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3FCD" w14:textId="56EAC69F" w:rsidR="00BC6287" w:rsidRPr="001D2FBF" w:rsidRDefault="00BC6287" w:rsidP="00BC6287">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Pr>
          <w:rFonts w:ascii="Arial" w:hAnsi="Arial" w:cs="Arial"/>
          <w:b/>
          <w:sz w:val="24"/>
          <w:szCs w:val="28"/>
          <w:lang w:val="en-US"/>
        </w:rPr>
        <w:t>10</w:t>
      </w:r>
      <w:r w:rsidR="00B034C5">
        <w:rPr>
          <w:rFonts w:ascii="Arial" w:hAnsi="Arial" w:cs="Arial"/>
          <w:b/>
          <w:sz w:val="24"/>
          <w:szCs w:val="28"/>
          <w:lang w:val="en-US"/>
        </w:rPr>
        <w:t>3</w:t>
      </w:r>
      <w:r w:rsidRPr="001D2FBF">
        <w:rPr>
          <w:rFonts w:ascii="Arial" w:hAnsi="Arial" w:cs="Arial"/>
          <w:b/>
          <w:sz w:val="24"/>
          <w:szCs w:val="28"/>
          <w:lang w:val="en-US"/>
        </w:rPr>
        <w:t>-e</w:t>
      </w:r>
      <w:r w:rsidRPr="001D2FBF">
        <w:rPr>
          <w:rFonts w:ascii="Arial" w:hAnsi="Arial" w:cs="Arial"/>
          <w:b/>
          <w:sz w:val="24"/>
          <w:szCs w:val="28"/>
        </w:rPr>
        <w:tab/>
      </w:r>
      <w:r w:rsidR="005C5AED" w:rsidRPr="005C5AED">
        <w:rPr>
          <w:rFonts w:ascii="Arial" w:hAnsi="Arial" w:cs="Arial"/>
          <w:b/>
          <w:sz w:val="24"/>
          <w:szCs w:val="28"/>
        </w:rPr>
        <w:t>R4-22</w:t>
      </w:r>
      <w:r w:rsidR="00A367B1">
        <w:rPr>
          <w:rFonts w:ascii="Arial" w:hAnsi="Arial" w:cs="Arial"/>
          <w:b/>
          <w:sz w:val="24"/>
          <w:szCs w:val="28"/>
        </w:rPr>
        <w:t>08072</w:t>
      </w:r>
    </w:p>
    <w:p w14:paraId="7B56479A" w14:textId="6BA6F609" w:rsidR="00BC6287" w:rsidRPr="001D2FBF" w:rsidRDefault="00BC6287" w:rsidP="00BC6287">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Meeting, </w:t>
      </w:r>
      <w:r w:rsidR="00B034C5">
        <w:rPr>
          <w:rFonts w:ascii="Arial" w:hAnsi="Arial" w:cs="Arial"/>
          <w:b/>
          <w:sz w:val="24"/>
          <w:szCs w:val="28"/>
          <w:lang w:val="en-US"/>
        </w:rPr>
        <w:t>May 9 - May 20</w:t>
      </w:r>
      <w:r w:rsidR="00B034C5" w:rsidRPr="00AD0C1F">
        <w:rPr>
          <w:rFonts w:ascii="Arial" w:hAnsi="Arial" w:cs="Arial"/>
          <w:b/>
          <w:sz w:val="24"/>
          <w:szCs w:val="28"/>
          <w:lang w:val="en-US"/>
        </w:rPr>
        <w:t>, 202</w:t>
      </w:r>
      <w:r w:rsidR="00B034C5">
        <w:rPr>
          <w:rFonts w:ascii="Arial" w:hAnsi="Arial" w:cs="Arial"/>
          <w:b/>
          <w:sz w:val="24"/>
          <w:szCs w:val="28"/>
          <w:lang w:val="en-US"/>
        </w:rPr>
        <w:t>2</w:t>
      </w:r>
    </w:p>
    <w:p w14:paraId="25590F8B" w14:textId="354F9EC4" w:rsidR="00CC6F36" w:rsidRPr="00F507C2"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B034C5">
        <w:rPr>
          <w:rFonts w:ascii="Arial" w:hAnsi="Arial" w:cs="Arial"/>
          <w:bCs/>
          <w:sz w:val="22"/>
          <w:szCs w:val="22"/>
          <w:lang w:val="en-US"/>
        </w:rPr>
        <w:t>9.19.3.1.2</w:t>
      </w:r>
    </w:p>
    <w:p w14:paraId="64B60E14" w14:textId="211F5C90"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0064542C">
        <w:rPr>
          <w:rFonts w:ascii="Arial" w:hAnsi="Arial" w:cs="Arial"/>
          <w:bCs/>
          <w:sz w:val="22"/>
          <w:szCs w:val="22"/>
        </w:rPr>
        <w:t>Intel</w:t>
      </w:r>
    </w:p>
    <w:p w14:paraId="3746F327" w14:textId="69CAD66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64542C" w:rsidRPr="0064542C">
        <w:rPr>
          <w:rFonts w:ascii="Arial" w:hAnsi="Arial" w:cs="Arial"/>
          <w:sz w:val="22"/>
          <w:szCs w:val="22"/>
        </w:rPr>
        <w:t xml:space="preserve">Discussion on </w:t>
      </w:r>
      <w:r w:rsidR="00AD1568">
        <w:rPr>
          <w:rFonts w:ascii="Arial" w:hAnsi="Arial" w:cs="Arial"/>
          <w:sz w:val="22"/>
          <w:szCs w:val="22"/>
        </w:rPr>
        <w:t>m</w:t>
      </w:r>
      <w:r w:rsidR="009E2674">
        <w:rPr>
          <w:rFonts w:ascii="Arial" w:hAnsi="Arial" w:cs="Arial"/>
          <w:sz w:val="22"/>
          <w:szCs w:val="22"/>
        </w:rPr>
        <w:t>obility requirement</w:t>
      </w:r>
      <w:r w:rsidR="00AD1568" w:rsidRPr="00AD1568">
        <w:rPr>
          <w:rFonts w:ascii="Arial" w:hAnsi="Arial" w:cs="Arial"/>
          <w:sz w:val="22"/>
          <w:szCs w:val="22"/>
        </w:rPr>
        <w:t xml:space="preserve"> </w:t>
      </w:r>
      <w:r w:rsidR="00AD1568">
        <w:rPr>
          <w:rFonts w:ascii="Arial" w:hAnsi="Arial" w:cs="Arial"/>
          <w:sz w:val="22"/>
          <w:szCs w:val="22"/>
        </w:rPr>
        <w:t xml:space="preserve">for </w:t>
      </w:r>
      <w:proofErr w:type="spellStart"/>
      <w:r w:rsidR="00AD1568" w:rsidRPr="0064542C">
        <w:rPr>
          <w:rFonts w:ascii="Arial" w:hAnsi="Arial" w:cs="Arial"/>
          <w:sz w:val="22"/>
          <w:szCs w:val="22"/>
        </w:rPr>
        <w:t>RedCap</w:t>
      </w:r>
      <w:proofErr w:type="spellEnd"/>
      <w:r w:rsidR="00AD1568" w:rsidRPr="0064542C">
        <w:rPr>
          <w:rFonts w:ascii="Arial" w:hAnsi="Arial" w:cs="Arial"/>
          <w:sz w:val="22"/>
          <w:szCs w:val="22"/>
        </w:rPr>
        <w:t xml:space="preserve"> </w:t>
      </w:r>
      <w:r w:rsidR="00AD1568">
        <w:rPr>
          <w:rFonts w:ascii="Arial" w:hAnsi="Arial" w:cs="Arial"/>
          <w:sz w:val="22"/>
          <w:szCs w:val="22"/>
        </w:rPr>
        <w:t>UE</w:t>
      </w:r>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51C96201" w:rsid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7E2AA5E6" w14:textId="77777777" w:rsidR="00CE73AB" w:rsidRDefault="00C94C36" w:rsidP="00E03E90">
      <w:pPr>
        <w:rPr>
          <w:sz w:val="22"/>
          <w:lang w:eastAsia="zh-CN"/>
        </w:rPr>
      </w:pPr>
      <w:r w:rsidRPr="00C94C36">
        <w:rPr>
          <w:sz w:val="22"/>
          <w:lang w:eastAsia="zh-CN"/>
        </w:rPr>
        <w:t xml:space="preserve">There were discussions on </w:t>
      </w:r>
      <w:r>
        <w:rPr>
          <w:sz w:val="22"/>
          <w:lang w:eastAsia="zh-CN"/>
        </w:rPr>
        <w:t xml:space="preserve">mobility requirements </w:t>
      </w:r>
      <w:r w:rsidRPr="00C94C36">
        <w:rPr>
          <w:sz w:val="22"/>
          <w:lang w:eastAsia="zh-CN"/>
        </w:rPr>
        <w:t xml:space="preserve">for </w:t>
      </w:r>
      <w:proofErr w:type="spellStart"/>
      <w:r w:rsidRPr="00C94C36">
        <w:rPr>
          <w:sz w:val="22"/>
          <w:lang w:eastAsia="zh-CN"/>
        </w:rPr>
        <w:t>RedCap</w:t>
      </w:r>
      <w:proofErr w:type="spellEnd"/>
      <w:r w:rsidRPr="00C94C36">
        <w:rPr>
          <w:sz w:val="22"/>
          <w:lang w:eastAsia="zh-CN"/>
        </w:rPr>
        <w:t xml:space="preserve"> UEs in RAN4 102-e. </w:t>
      </w:r>
      <w:r w:rsidR="00E03E90">
        <w:rPr>
          <w:sz w:val="22"/>
          <w:lang w:eastAsia="zh-CN"/>
        </w:rPr>
        <w:t xml:space="preserve">In the WF [1] the </w:t>
      </w:r>
      <w:r>
        <w:rPr>
          <w:sz w:val="22"/>
          <w:lang w:eastAsia="zh-CN"/>
        </w:rPr>
        <w:t xml:space="preserve">remaining open issues </w:t>
      </w:r>
      <w:r w:rsidR="00E03E90">
        <w:rPr>
          <w:sz w:val="22"/>
          <w:lang w:eastAsia="zh-CN"/>
        </w:rPr>
        <w:t>were captured</w:t>
      </w:r>
      <w:r w:rsidR="00CE73AB">
        <w:rPr>
          <w:sz w:val="22"/>
          <w:lang w:eastAsia="zh-CN"/>
        </w:rPr>
        <w:t xml:space="preserve"> on the </w:t>
      </w:r>
      <w:proofErr w:type="spellStart"/>
      <w:r w:rsidR="00CE73AB">
        <w:rPr>
          <w:sz w:val="22"/>
          <w:lang w:eastAsia="zh-CN"/>
        </w:rPr>
        <w:t>folwwing</w:t>
      </w:r>
      <w:proofErr w:type="spellEnd"/>
      <w:r w:rsidR="00CE73AB">
        <w:rPr>
          <w:sz w:val="22"/>
          <w:lang w:eastAsia="zh-CN"/>
        </w:rPr>
        <w:t xml:space="preserve"> topics.</w:t>
      </w:r>
    </w:p>
    <w:p w14:paraId="2B37D7BB" w14:textId="1387AAA9" w:rsidR="00CE73AB" w:rsidRPr="00C73A42" w:rsidRDefault="00CE73AB" w:rsidP="00CE73AB">
      <w:pPr>
        <w:numPr>
          <w:ilvl w:val="0"/>
          <w:numId w:val="12"/>
        </w:numPr>
        <w:jc w:val="both"/>
        <w:rPr>
          <w:bCs/>
          <w:kern w:val="24"/>
          <w:sz w:val="22"/>
          <w:szCs w:val="22"/>
        </w:rPr>
      </w:pPr>
      <w:r w:rsidRPr="00CE73AB">
        <w:rPr>
          <w:sz w:val="22"/>
          <w:szCs w:val="22"/>
          <w:lang w:eastAsia="zh-CN"/>
        </w:rPr>
        <w:t xml:space="preserve">Impact on </w:t>
      </w:r>
      <w:proofErr w:type="spellStart"/>
      <w:r w:rsidRPr="00CE73AB">
        <w:rPr>
          <w:sz w:val="22"/>
          <w:szCs w:val="22"/>
          <w:lang w:eastAsia="zh-CN"/>
        </w:rPr>
        <w:t>Tsearch</w:t>
      </w:r>
      <w:proofErr w:type="spellEnd"/>
      <w:r w:rsidRPr="00CE73AB">
        <w:rPr>
          <w:sz w:val="22"/>
          <w:szCs w:val="22"/>
          <w:lang w:eastAsia="zh-CN"/>
        </w:rPr>
        <w:t xml:space="preserve"> (in HO) for 1Rx for FR1</w:t>
      </w:r>
      <w:r w:rsidRPr="00C73A42">
        <w:rPr>
          <w:sz w:val="22"/>
          <w:szCs w:val="22"/>
          <w:lang w:eastAsia="zh-CN"/>
        </w:rPr>
        <w:t>,</w:t>
      </w:r>
    </w:p>
    <w:p w14:paraId="1F3E501C" w14:textId="77777777" w:rsidR="00CE73AB" w:rsidRPr="00CE73AB" w:rsidRDefault="00CE73AB" w:rsidP="00CE73AB">
      <w:pPr>
        <w:numPr>
          <w:ilvl w:val="0"/>
          <w:numId w:val="12"/>
        </w:numPr>
        <w:jc w:val="both"/>
        <w:rPr>
          <w:bCs/>
          <w:kern w:val="24"/>
          <w:sz w:val="22"/>
          <w:szCs w:val="22"/>
        </w:rPr>
      </w:pPr>
      <w:r w:rsidRPr="00CE73AB">
        <w:rPr>
          <w:sz w:val="22"/>
          <w:szCs w:val="22"/>
          <w:lang w:eastAsia="zh-CN"/>
        </w:rPr>
        <w:t>HO to target cell when SSB used for measurement and SSB associated with RACH BWP is different</w:t>
      </w:r>
    </w:p>
    <w:p w14:paraId="573B1570" w14:textId="77777777" w:rsidR="00CE73AB" w:rsidRPr="00CE73AB" w:rsidRDefault="00CE73AB" w:rsidP="00415693">
      <w:pPr>
        <w:numPr>
          <w:ilvl w:val="0"/>
          <w:numId w:val="12"/>
        </w:numPr>
        <w:jc w:val="both"/>
        <w:rPr>
          <w:sz w:val="22"/>
          <w:lang w:eastAsia="zh-CN"/>
        </w:rPr>
      </w:pPr>
      <w:r w:rsidRPr="00CE73AB">
        <w:rPr>
          <w:sz w:val="22"/>
          <w:szCs w:val="22"/>
          <w:lang w:eastAsia="zh-CN"/>
        </w:rPr>
        <w:t xml:space="preserve">HO to a </w:t>
      </w:r>
      <w:proofErr w:type="spellStart"/>
      <w:r w:rsidRPr="00CE73AB">
        <w:rPr>
          <w:sz w:val="22"/>
          <w:szCs w:val="22"/>
          <w:lang w:eastAsia="zh-CN"/>
        </w:rPr>
        <w:t>RedCap</w:t>
      </w:r>
      <w:proofErr w:type="spellEnd"/>
      <w:r w:rsidRPr="00CE73AB">
        <w:rPr>
          <w:sz w:val="22"/>
          <w:szCs w:val="22"/>
          <w:lang w:eastAsia="zh-CN"/>
        </w:rPr>
        <w:t xml:space="preserve"> specific BWP with NCD-SSB (no CD-SSB)</w:t>
      </w:r>
    </w:p>
    <w:p w14:paraId="01D59DAA" w14:textId="77777777" w:rsidR="00CE73AB" w:rsidRPr="00CE73AB" w:rsidRDefault="00CE73AB" w:rsidP="00415693">
      <w:pPr>
        <w:numPr>
          <w:ilvl w:val="0"/>
          <w:numId w:val="12"/>
        </w:numPr>
        <w:jc w:val="both"/>
        <w:rPr>
          <w:sz w:val="22"/>
          <w:lang w:eastAsia="zh-CN"/>
        </w:rPr>
      </w:pPr>
      <w:r w:rsidRPr="00CE73AB">
        <w:rPr>
          <w:sz w:val="22"/>
          <w:szCs w:val="22"/>
          <w:lang w:eastAsia="zh-CN"/>
        </w:rPr>
        <w:t xml:space="preserve">Requirements for handover to </w:t>
      </w:r>
      <w:proofErr w:type="spellStart"/>
      <w:r w:rsidRPr="00CE73AB">
        <w:rPr>
          <w:sz w:val="22"/>
          <w:szCs w:val="22"/>
          <w:lang w:eastAsia="zh-CN"/>
        </w:rPr>
        <w:t>RedCap</w:t>
      </w:r>
      <w:proofErr w:type="spellEnd"/>
      <w:r w:rsidRPr="00CE73AB">
        <w:rPr>
          <w:sz w:val="22"/>
          <w:szCs w:val="22"/>
          <w:lang w:eastAsia="zh-CN"/>
        </w:rPr>
        <w:t xml:space="preserve"> specific BWP with NCD-SSB (no CD-SSB)</w:t>
      </w:r>
    </w:p>
    <w:p w14:paraId="0BFF5B2A" w14:textId="22C050A9" w:rsidR="00CE73AB" w:rsidRPr="00CE73AB" w:rsidRDefault="00CE73AB" w:rsidP="00415693">
      <w:pPr>
        <w:numPr>
          <w:ilvl w:val="0"/>
          <w:numId w:val="12"/>
        </w:numPr>
        <w:jc w:val="both"/>
        <w:rPr>
          <w:sz w:val="22"/>
          <w:lang w:eastAsia="zh-CN"/>
        </w:rPr>
      </w:pPr>
      <w:r w:rsidRPr="00CE73AB">
        <w:rPr>
          <w:sz w:val="22"/>
          <w:szCs w:val="22"/>
          <w:lang w:eastAsia="zh-CN"/>
        </w:rPr>
        <w:t xml:space="preserve">Handover to </w:t>
      </w:r>
      <w:proofErr w:type="spellStart"/>
      <w:r w:rsidRPr="00CE73AB">
        <w:rPr>
          <w:sz w:val="22"/>
          <w:szCs w:val="22"/>
          <w:lang w:eastAsia="zh-CN"/>
        </w:rPr>
        <w:t>RedCap</w:t>
      </w:r>
      <w:proofErr w:type="spellEnd"/>
      <w:r w:rsidRPr="00CE73AB">
        <w:rPr>
          <w:sz w:val="22"/>
          <w:szCs w:val="22"/>
          <w:lang w:eastAsia="zh-CN"/>
        </w:rPr>
        <w:t xml:space="preserve"> specific BWP with no SSB  </w:t>
      </w:r>
    </w:p>
    <w:p w14:paraId="6F2C4B0D" w14:textId="5DE9F166" w:rsidR="00E03E90" w:rsidRDefault="00E03E90" w:rsidP="00E03E90">
      <w:pPr>
        <w:pStyle w:val="RAN4proposal"/>
        <w:numPr>
          <w:ilvl w:val="0"/>
          <w:numId w:val="0"/>
        </w:numPr>
        <w:rPr>
          <w:sz w:val="36"/>
          <w:szCs w:val="36"/>
        </w:rPr>
      </w:pPr>
      <w:r>
        <w:rPr>
          <w:rFonts w:hint="eastAsia"/>
          <w:b w:val="0"/>
          <w:bCs/>
          <w:szCs w:val="22"/>
          <w:lang w:eastAsia="zh-CN"/>
        </w:rPr>
        <w:t xml:space="preserve">This paper discusses the </w:t>
      </w:r>
      <w:r w:rsidR="008C495C">
        <w:rPr>
          <w:b w:val="0"/>
          <w:bCs/>
          <w:szCs w:val="22"/>
          <w:lang w:eastAsia="zh-CN"/>
        </w:rPr>
        <w:t xml:space="preserve">selected </w:t>
      </w:r>
      <w:r>
        <w:rPr>
          <w:rFonts w:hint="eastAsia"/>
          <w:b w:val="0"/>
          <w:bCs/>
          <w:szCs w:val="22"/>
          <w:lang w:eastAsia="zh-CN"/>
        </w:rPr>
        <w:t xml:space="preserve">issues </w:t>
      </w:r>
      <w:r w:rsidR="008C495C">
        <w:rPr>
          <w:b w:val="0"/>
          <w:bCs/>
          <w:szCs w:val="22"/>
          <w:lang w:eastAsia="zh-CN"/>
        </w:rPr>
        <w:t xml:space="preserve">among the </w:t>
      </w:r>
      <w:r>
        <w:rPr>
          <w:rFonts w:hint="eastAsia"/>
          <w:b w:val="0"/>
          <w:bCs/>
          <w:szCs w:val="22"/>
          <w:lang w:eastAsia="zh-CN"/>
        </w:rPr>
        <w:t>listed above and provide our views.</w:t>
      </w:r>
    </w:p>
    <w:p w14:paraId="25D4A967" w14:textId="7C793BFD" w:rsidR="00E03E90" w:rsidRDefault="00D72297" w:rsidP="00BE2894">
      <w:pPr>
        <w:pStyle w:val="ListParagraph"/>
        <w:keepNext/>
        <w:keepLines/>
        <w:numPr>
          <w:ilvl w:val="0"/>
          <w:numId w:val="1"/>
        </w:numPr>
        <w:pBdr>
          <w:top w:val="single" w:sz="12" w:space="3" w:color="auto"/>
        </w:pBdr>
        <w:spacing w:before="240"/>
        <w:outlineLvl w:val="0"/>
        <w:rPr>
          <w:sz w:val="36"/>
          <w:szCs w:val="36"/>
        </w:rPr>
      </w:pPr>
      <w:r>
        <w:rPr>
          <w:sz w:val="36"/>
          <w:szCs w:val="36"/>
        </w:rPr>
        <w:t>Discussion</w:t>
      </w:r>
    </w:p>
    <w:p w14:paraId="289E17AA" w14:textId="69C43179" w:rsidR="00D72297" w:rsidRDefault="00D72297" w:rsidP="00EE3CF6">
      <w:pPr>
        <w:pStyle w:val="Heading2"/>
      </w:pPr>
      <w:r w:rsidRPr="00D72297">
        <w:t xml:space="preserve">Impact on </w:t>
      </w:r>
      <w:proofErr w:type="spellStart"/>
      <w:r w:rsidRPr="00D72297">
        <w:t>Tsearch</w:t>
      </w:r>
      <w:proofErr w:type="spellEnd"/>
      <w:r w:rsidRPr="00D72297">
        <w:t xml:space="preserve"> (in HO) for 1Rx for FR1</w:t>
      </w:r>
    </w:p>
    <w:p w14:paraId="26AADA08" w14:textId="6BD64CAE" w:rsidR="00D72297" w:rsidRPr="00D72297" w:rsidRDefault="008C495C" w:rsidP="00D72297">
      <w:r>
        <w:rPr>
          <w:lang w:eastAsia="x-none"/>
        </w:rPr>
        <w:t xml:space="preserve">The open issue is related to extension of </w:t>
      </w:r>
      <w:proofErr w:type="spellStart"/>
      <w:r>
        <w:rPr>
          <w:lang w:eastAsia="x-none"/>
        </w:rPr>
        <w:t>Tsearch</w:t>
      </w:r>
      <w:proofErr w:type="spellEnd"/>
      <w:r>
        <w:rPr>
          <w:lang w:eastAsia="x-none"/>
        </w:rPr>
        <w:t xml:space="preserve"> for 1 Rx </w:t>
      </w:r>
      <w:proofErr w:type="spellStart"/>
      <w:r>
        <w:rPr>
          <w:lang w:eastAsia="x-none"/>
        </w:rPr>
        <w:t>RedCap</w:t>
      </w:r>
      <w:proofErr w:type="spellEnd"/>
      <w:r>
        <w:rPr>
          <w:lang w:eastAsia="x-none"/>
        </w:rPr>
        <w:t xml:space="preserve"> UE as follows [1]:</w:t>
      </w:r>
    </w:p>
    <w:tbl>
      <w:tblPr>
        <w:tblStyle w:val="TableGrid"/>
        <w:tblW w:w="0" w:type="auto"/>
        <w:tblLook w:val="04A0" w:firstRow="1" w:lastRow="0" w:firstColumn="1" w:lastColumn="0" w:noHBand="0" w:noVBand="1"/>
      </w:tblPr>
      <w:tblGrid>
        <w:gridCol w:w="9629"/>
      </w:tblGrid>
      <w:tr w:rsidR="00D72297" w14:paraId="55981776" w14:textId="77777777" w:rsidTr="00EE3CF6">
        <w:tc>
          <w:tcPr>
            <w:tcW w:w="10142" w:type="dxa"/>
          </w:tcPr>
          <w:p w14:paraId="53F935A1" w14:textId="77777777" w:rsidR="00D72297" w:rsidRPr="00D72297" w:rsidRDefault="00D72297" w:rsidP="00D72297">
            <w:pPr>
              <w:rPr>
                <w:b/>
                <w:color w:val="000000" w:themeColor="text1"/>
                <w:u w:val="single"/>
                <w:lang w:eastAsia="ko-KR"/>
              </w:rPr>
            </w:pPr>
            <w:r w:rsidRPr="00D72297">
              <w:rPr>
                <w:b/>
                <w:color w:val="000000" w:themeColor="text1"/>
                <w:u w:val="single"/>
                <w:lang w:eastAsia="ko-KR"/>
              </w:rPr>
              <w:t xml:space="preserve">Impact on </w:t>
            </w:r>
            <w:proofErr w:type="spellStart"/>
            <w:r w:rsidRPr="00D72297">
              <w:rPr>
                <w:b/>
                <w:color w:val="000000" w:themeColor="text1"/>
                <w:u w:val="single"/>
                <w:lang w:eastAsia="ko-KR"/>
              </w:rPr>
              <w:t>T</w:t>
            </w:r>
            <w:r w:rsidRPr="00D72297">
              <w:rPr>
                <w:b/>
                <w:color w:val="000000" w:themeColor="text1"/>
                <w:u w:val="single"/>
                <w:vertAlign w:val="subscript"/>
                <w:lang w:eastAsia="ko-KR"/>
              </w:rPr>
              <w:t>search</w:t>
            </w:r>
            <w:proofErr w:type="spellEnd"/>
            <w:r w:rsidRPr="00D72297">
              <w:rPr>
                <w:b/>
                <w:color w:val="000000" w:themeColor="text1"/>
                <w:u w:val="single"/>
                <w:lang w:eastAsia="ko-KR"/>
              </w:rPr>
              <w:t xml:space="preserve"> (in HO) for 1Rx for FR1</w:t>
            </w:r>
          </w:p>
          <w:p w14:paraId="1A8B41EC" w14:textId="77777777" w:rsidR="00D72297" w:rsidRPr="00D72297" w:rsidRDefault="00D72297" w:rsidP="00D72297">
            <w:pPr>
              <w:pStyle w:val="ListParagraph"/>
              <w:numPr>
                <w:ilvl w:val="1"/>
                <w:numId w:val="7"/>
              </w:numPr>
              <w:spacing w:after="120" w:line="259" w:lineRule="auto"/>
              <w:ind w:left="1440"/>
              <w:contextualSpacing w:val="0"/>
              <w:rPr>
                <w:rFonts w:ascii="Times New Roman" w:hAnsi="Times New Roman"/>
                <w:b/>
                <w:bCs/>
                <w:sz w:val="20"/>
              </w:rPr>
            </w:pPr>
            <w:r w:rsidRPr="00D72297">
              <w:rPr>
                <w:rFonts w:ascii="Times New Roman" w:hAnsi="Times New Roman"/>
                <w:b/>
                <w:bCs/>
                <w:sz w:val="20"/>
              </w:rPr>
              <w:t xml:space="preserve">Option 2 (HW, QC): </w:t>
            </w:r>
          </w:p>
          <w:p w14:paraId="6B6CCBCE" w14:textId="77777777" w:rsidR="00D72297" w:rsidRPr="00D72297" w:rsidRDefault="00D72297" w:rsidP="00D72297">
            <w:pPr>
              <w:pStyle w:val="ListParagraph"/>
              <w:numPr>
                <w:ilvl w:val="3"/>
                <w:numId w:val="7"/>
              </w:numPr>
              <w:spacing w:after="120" w:line="259" w:lineRule="auto"/>
              <w:ind w:left="3096"/>
              <w:contextualSpacing w:val="0"/>
              <w:rPr>
                <w:rFonts w:ascii="Times New Roman" w:hAnsi="Times New Roman"/>
                <w:sz w:val="20"/>
              </w:rPr>
            </w:pPr>
            <w:r w:rsidRPr="00D72297">
              <w:rPr>
                <w:rFonts w:ascii="Times New Roman" w:hAnsi="Times New Roman"/>
                <w:sz w:val="20"/>
              </w:rPr>
              <w:t xml:space="preserve">For HO to FR1, </w:t>
            </w:r>
            <w:proofErr w:type="spellStart"/>
            <w:r w:rsidRPr="00D72297">
              <w:rPr>
                <w:rFonts w:ascii="Times New Roman" w:hAnsi="Times New Roman"/>
                <w:sz w:val="20"/>
              </w:rPr>
              <w:t>T</w:t>
            </w:r>
            <w:r w:rsidRPr="00D72297">
              <w:rPr>
                <w:rFonts w:ascii="Times New Roman" w:hAnsi="Times New Roman"/>
                <w:sz w:val="20"/>
                <w:vertAlign w:val="subscript"/>
              </w:rPr>
              <w:t>search</w:t>
            </w:r>
            <w:proofErr w:type="spellEnd"/>
            <w:r w:rsidRPr="00D72297">
              <w:rPr>
                <w:rFonts w:ascii="Times New Roman" w:hAnsi="Times New Roman"/>
                <w:sz w:val="20"/>
                <w:vertAlign w:val="subscript"/>
              </w:rPr>
              <w:t xml:space="preserve"> </w:t>
            </w:r>
            <w:r w:rsidRPr="00D72297">
              <w:rPr>
                <w:rFonts w:ascii="Times New Roman" w:hAnsi="Times New Roman"/>
                <w:sz w:val="20"/>
              </w:rPr>
              <w:t>= 3*</w:t>
            </w:r>
            <w:proofErr w:type="spellStart"/>
            <w:r w:rsidRPr="00D72297">
              <w:rPr>
                <w:rFonts w:ascii="Times New Roman" w:hAnsi="Times New Roman"/>
                <w:sz w:val="20"/>
              </w:rPr>
              <w:t>T</w:t>
            </w:r>
            <w:r w:rsidRPr="00D72297">
              <w:rPr>
                <w:rFonts w:ascii="Times New Roman" w:hAnsi="Times New Roman"/>
                <w:sz w:val="20"/>
                <w:vertAlign w:val="subscript"/>
              </w:rPr>
              <w:t>rs</w:t>
            </w:r>
            <w:proofErr w:type="spellEnd"/>
            <w:r w:rsidRPr="00D72297">
              <w:rPr>
                <w:rFonts w:ascii="Times New Roman" w:hAnsi="Times New Roman"/>
                <w:sz w:val="20"/>
              </w:rPr>
              <w:t xml:space="preserve"> for intra-frequency HO and </w:t>
            </w:r>
            <w:proofErr w:type="spellStart"/>
            <w:r w:rsidRPr="00D72297">
              <w:rPr>
                <w:rFonts w:ascii="Times New Roman" w:hAnsi="Times New Roman"/>
                <w:sz w:val="20"/>
              </w:rPr>
              <w:t>T</w:t>
            </w:r>
            <w:r w:rsidRPr="00D72297">
              <w:rPr>
                <w:rFonts w:ascii="Times New Roman" w:hAnsi="Times New Roman"/>
                <w:sz w:val="20"/>
                <w:vertAlign w:val="subscript"/>
              </w:rPr>
              <w:t>search</w:t>
            </w:r>
            <w:proofErr w:type="spellEnd"/>
            <w:r w:rsidRPr="00D72297">
              <w:rPr>
                <w:rFonts w:ascii="Times New Roman" w:hAnsi="Times New Roman"/>
                <w:sz w:val="20"/>
              </w:rPr>
              <w:t xml:space="preserve"> = 5* </w:t>
            </w:r>
            <w:proofErr w:type="spellStart"/>
            <w:r w:rsidRPr="00D72297">
              <w:rPr>
                <w:rFonts w:ascii="Times New Roman" w:hAnsi="Times New Roman"/>
                <w:sz w:val="20"/>
              </w:rPr>
              <w:t>T</w:t>
            </w:r>
            <w:r w:rsidRPr="00D72297">
              <w:rPr>
                <w:rFonts w:ascii="Times New Roman" w:hAnsi="Times New Roman"/>
                <w:sz w:val="20"/>
                <w:vertAlign w:val="subscript"/>
              </w:rPr>
              <w:t>rs</w:t>
            </w:r>
            <w:proofErr w:type="spellEnd"/>
            <w:r w:rsidRPr="00D72297">
              <w:rPr>
                <w:rFonts w:ascii="Times New Roman" w:hAnsi="Times New Roman"/>
                <w:sz w:val="20"/>
              </w:rPr>
              <w:t xml:space="preserve"> for inter-frequency HO</w:t>
            </w:r>
          </w:p>
          <w:p w14:paraId="47D38C35" w14:textId="77777777" w:rsidR="00D72297" w:rsidRPr="00D72297" w:rsidRDefault="00D72297" w:rsidP="00D72297">
            <w:pPr>
              <w:pStyle w:val="ListParagraph"/>
              <w:numPr>
                <w:ilvl w:val="1"/>
                <w:numId w:val="7"/>
              </w:numPr>
              <w:spacing w:after="120" w:line="259" w:lineRule="auto"/>
              <w:ind w:left="1440"/>
              <w:contextualSpacing w:val="0"/>
              <w:rPr>
                <w:rFonts w:ascii="Times New Roman" w:hAnsi="Times New Roman"/>
                <w:b/>
                <w:bCs/>
                <w:color w:val="000000" w:themeColor="text1"/>
                <w:sz w:val="20"/>
              </w:rPr>
            </w:pPr>
            <w:r w:rsidRPr="00D72297">
              <w:rPr>
                <w:rFonts w:ascii="Times New Roman" w:hAnsi="Times New Roman"/>
                <w:b/>
                <w:bCs/>
                <w:color w:val="000000" w:themeColor="text1"/>
                <w:sz w:val="20"/>
              </w:rPr>
              <w:t>Compromise option from moderator (E///, Apple, MTK, Nokia, vivo):</w:t>
            </w:r>
          </w:p>
          <w:p w14:paraId="19B69629" w14:textId="77777777" w:rsidR="00D72297" w:rsidRPr="00D72297" w:rsidRDefault="00D72297" w:rsidP="00D72297">
            <w:pPr>
              <w:pStyle w:val="ListParagraph"/>
              <w:numPr>
                <w:ilvl w:val="2"/>
                <w:numId w:val="7"/>
              </w:numPr>
              <w:spacing w:after="120" w:line="259" w:lineRule="auto"/>
              <w:ind w:left="2376"/>
              <w:contextualSpacing w:val="0"/>
              <w:rPr>
                <w:rFonts w:ascii="Times New Roman" w:hAnsi="Times New Roman"/>
                <w:color w:val="000000" w:themeColor="text1"/>
                <w:sz w:val="20"/>
                <w:lang w:eastAsia="zh-CN"/>
              </w:rPr>
            </w:pPr>
            <w:r w:rsidRPr="00D72297">
              <w:rPr>
                <w:rFonts w:ascii="Times New Roman" w:hAnsi="Times New Roman"/>
                <w:color w:val="000000" w:themeColor="text1"/>
                <w:sz w:val="20"/>
              </w:rPr>
              <w:t xml:space="preserve">For HO to FR1, </w:t>
            </w:r>
          </w:p>
          <w:p w14:paraId="0CAB729F" w14:textId="77777777" w:rsidR="00D72297" w:rsidRPr="00D72297" w:rsidRDefault="00D72297" w:rsidP="00D72297">
            <w:pPr>
              <w:pStyle w:val="ListParagraph"/>
              <w:numPr>
                <w:ilvl w:val="3"/>
                <w:numId w:val="7"/>
              </w:numPr>
              <w:spacing w:after="120" w:line="259" w:lineRule="auto"/>
              <w:ind w:left="3096"/>
              <w:contextualSpacing w:val="0"/>
              <w:rPr>
                <w:rFonts w:ascii="Times New Roman" w:hAnsi="Times New Roman"/>
                <w:color w:val="000000" w:themeColor="text1"/>
                <w:sz w:val="20"/>
                <w:lang w:eastAsia="zh-CN"/>
              </w:rPr>
            </w:pPr>
            <w:proofErr w:type="spellStart"/>
            <w:r w:rsidRPr="00D72297">
              <w:rPr>
                <w:rFonts w:ascii="Times New Roman" w:hAnsi="Times New Roman"/>
                <w:color w:val="000000" w:themeColor="text1"/>
                <w:sz w:val="20"/>
              </w:rPr>
              <w:t>T</w:t>
            </w:r>
            <w:r w:rsidRPr="00D72297">
              <w:rPr>
                <w:rFonts w:ascii="Times New Roman" w:hAnsi="Times New Roman"/>
                <w:color w:val="000000" w:themeColor="text1"/>
                <w:sz w:val="20"/>
                <w:vertAlign w:val="subscript"/>
              </w:rPr>
              <w:t>search</w:t>
            </w:r>
            <w:proofErr w:type="spellEnd"/>
            <w:r w:rsidRPr="00D72297">
              <w:rPr>
                <w:rFonts w:ascii="Times New Roman" w:hAnsi="Times New Roman"/>
                <w:color w:val="000000" w:themeColor="text1"/>
                <w:sz w:val="20"/>
                <w:vertAlign w:val="subscript"/>
              </w:rPr>
              <w:t xml:space="preserve"> </w:t>
            </w:r>
            <w:r w:rsidRPr="00D72297">
              <w:rPr>
                <w:rFonts w:ascii="Times New Roman" w:hAnsi="Times New Roman"/>
                <w:color w:val="000000" w:themeColor="text1"/>
                <w:sz w:val="20"/>
              </w:rPr>
              <w:t>= 2*</w:t>
            </w:r>
            <w:proofErr w:type="spellStart"/>
            <w:r w:rsidRPr="00D72297">
              <w:rPr>
                <w:rFonts w:ascii="Times New Roman" w:hAnsi="Times New Roman"/>
                <w:color w:val="000000" w:themeColor="text1"/>
                <w:sz w:val="20"/>
              </w:rPr>
              <w:t>T</w:t>
            </w:r>
            <w:r w:rsidRPr="00D72297">
              <w:rPr>
                <w:rFonts w:ascii="Times New Roman" w:hAnsi="Times New Roman"/>
                <w:color w:val="000000" w:themeColor="text1"/>
                <w:sz w:val="20"/>
                <w:vertAlign w:val="subscript"/>
              </w:rPr>
              <w:t>rs</w:t>
            </w:r>
            <w:proofErr w:type="spellEnd"/>
            <w:r w:rsidRPr="00D72297">
              <w:rPr>
                <w:rFonts w:ascii="Times New Roman" w:hAnsi="Times New Roman"/>
                <w:color w:val="000000" w:themeColor="text1"/>
                <w:sz w:val="20"/>
              </w:rPr>
              <w:t xml:space="preserve"> for intra-frequency HO</w:t>
            </w:r>
          </w:p>
          <w:p w14:paraId="11611CBC" w14:textId="6BBDE2DE" w:rsidR="00D72297" w:rsidRPr="00A1480E" w:rsidRDefault="00D72297" w:rsidP="00D72297">
            <w:pPr>
              <w:pStyle w:val="ListParagraph"/>
              <w:numPr>
                <w:ilvl w:val="3"/>
                <w:numId w:val="7"/>
              </w:numPr>
              <w:spacing w:after="120" w:line="259" w:lineRule="auto"/>
              <w:ind w:left="3096"/>
              <w:contextualSpacing w:val="0"/>
              <w:rPr>
                <w:color w:val="000000" w:themeColor="text1"/>
              </w:rPr>
            </w:pPr>
            <w:proofErr w:type="spellStart"/>
            <w:r w:rsidRPr="00D72297">
              <w:rPr>
                <w:rFonts w:ascii="Times New Roman" w:hAnsi="Times New Roman"/>
                <w:sz w:val="20"/>
              </w:rPr>
              <w:t>T</w:t>
            </w:r>
            <w:r w:rsidRPr="00D72297">
              <w:rPr>
                <w:rFonts w:ascii="Times New Roman" w:hAnsi="Times New Roman"/>
                <w:sz w:val="20"/>
                <w:vertAlign w:val="subscript"/>
              </w:rPr>
              <w:t>search</w:t>
            </w:r>
            <w:proofErr w:type="spellEnd"/>
            <w:r w:rsidRPr="00D72297">
              <w:rPr>
                <w:rFonts w:ascii="Times New Roman" w:hAnsi="Times New Roman"/>
                <w:sz w:val="20"/>
              </w:rPr>
              <w:t xml:space="preserve"> = 5* </w:t>
            </w:r>
            <w:proofErr w:type="spellStart"/>
            <w:r w:rsidRPr="00D72297">
              <w:rPr>
                <w:rFonts w:ascii="Times New Roman" w:hAnsi="Times New Roman"/>
                <w:sz w:val="20"/>
              </w:rPr>
              <w:t>T</w:t>
            </w:r>
            <w:r w:rsidRPr="00D72297">
              <w:rPr>
                <w:rFonts w:ascii="Times New Roman" w:hAnsi="Times New Roman"/>
                <w:sz w:val="20"/>
                <w:vertAlign w:val="subscript"/>
              </w:rPr>
              <w:t>rs</w:t>
            </w:r>
            <w:proofErr w:type="spellEnd"/>
            <w:r w:rsidRPr="00D72297">
              <w:rPr>
                <w:rFonts w:ascii="Times New Roman" w:hAnsi="Times New Roman"/>
                <w:sz w:val="20"/>
              </w:rPr>
              <w:t xml:space="preserve"> for inter-frequency HO</w:t>
            </w:r>
          </w:p>
        </w:tc>
      </w:tr>
    </w:tbl>
    <w:p w14:paraId="191C1B06" w14:textId="3177B14F" w:rsidR="00D72297" w:rsidRDefault="00D72297" w:rsidP="00D72297">
      <w:pPr>
        <w:rPr>
          <w:lang w:eastAsia="x-none"/>
        </w:rPr>
      </w:pPr>
    </w:p>
    <w:p w14:paraId="57DA00FC" w14:textId="2016825E" w:rsidR="00552448" w:rsidRPr="00087F8A" w:rsidRDefault="00552448" w:rsidP="000F3B74">
      <w:pPr>
        <w:jc w:val="both"/>
      </w:pPr>
      <w:r w:rsidRPr="00087F8A">
        <w:rPr>
          <w:lang w:eastAsia="x-none"/>
        </w:rPr>
        <w:t xml:space="preserve">The difference between the two options is </w:t>
      </w:r>
      <w:proofErr w:type="spellStart"/>
      <w:r w:rsidRPr="00087F8A">
        <w:t>T</w:t>
      </w:r>
      <w:r w:rsidRPr="00087F8A">
        <w:rPr>
          <w:vertAlign w:val="subscript"/>
        </w:rPr>
        <w:t>search</w:t>
      </w:r>
      <w:proofErr w:type="spellEnd"/>
      <w:r w:rsidRPr="00087F8A">
        <w:t xml:space="preserve"> for intra-frequency HO which is equal to </w:t>
      </w:r>
      <w:proofErr w:type="spellStart"/>
      <w:r w:rsidRPr="00087F8A">
        <w:t>T</w:t>
      </w:r>
      <w:r w:rsidRPr="00087F8A">
        <w:rPr>
          <w:vertAlign w:val="subscript"/>
        </w:rPr>
        <w:t>rs</w:t>
      </w:r>
      <w:proofErr w:type="spellEnd"/>
      <w:r w:rsidRPr="00087F8A">
        <w:t xml:space="preserve"> </w:t>
      </w:r>
      <w:r w:rsidR="008E4256" w:rsidRPr="00087F8A">
        <w:t>for</w:t>
      </w:r>
      <w:r w:rsidRPr="00087F8A">
        <w:t xml:space="preserve"> non-Redcap UE case. Assuming the similar performance between one sample 2Rx. reception and two samples with 1 Rx. reception, the compromised option seems to be acceptable.  </w:t>
      </w:r>
    </w:p>
    <w:p w14:paraId="3AE7DAFC" w14:textId="77777777" w:rsidR="008636E6" w:rsidRPr="008636E6" w:rsidRDefault="008636E6" w:rsidP="008636E6">
      <w:r w:rsidRPr="008636E6">
        <w:rPr>
          <w:b/>
          <w:bCs/>
        </w:rPr>
        <w:t xml:space="preserve">Proposal 1: </w:t>
      </w:r>
      <w:proofErr w:type="spellStart"/>
      <w:r w:rsidRPr="008636E6">
        <w:t>T</w:t>
      </w:r>
      <w:r w:rsidRPr="008636E6">
        <w:rPr>
          <w:vertAlign w:val="subscript"/>
        </w:rPr>
        <w:t>Search</w:t>
      </w:r>
      <w:proofErr w:type="spellEnd"/>
      <w:r w:rsidRPr="008636E6">
        <w:t xml:space="preserve"> in HO requirements for 1 Rx in FR1 is defined as: </w:t>
      </w:r>
    </w:p>
    <w:p w14:paraId="6BC8D48E" w14:textId="77777777" w:rsidR="008636E6" w:rsidRPr="008636E6" w:rsidRDefault="008636E6" w:rsidP="008636E6">
      <w:pPr>
        <w:pStyle w:val="ListParagraph"/>
        <w:numPr>
          <w:ilvl w:val="2"/>
          <w:numId w:val="7"/>
        </w:numPr>
        <w:overflowPunct w:val="0"/>
        <w:autoSpaceDE w:val="0"/>
        <w:autoSpaceDN w:val="0"/>
        <w:adjustRightInd w:val="0"/>
        <w:spacing w:after="180" w:line="259" w:lineRule="auto"/>
        <w:ind w:left="2376"/>
        <w:contextualSpacing w:val="0"/>
        <w:textAlignment w:val="baseline"/>
        <w:rPr>
          <w:rFonts w:ascii="Times New Roman" w:eastAsia="Yu Mincho" w:hAnsi="Times New Roman"/>
          <w:color w:val="000000" w:themeColor="text1"/>
          <w:sz w:val="20"/>
          <w:lang w:eastAsia="zh-CN"/>
        </w:rPr>
      </w:pPr>
      <w:r w:rsidRPr="008636E6">
        <w:rPr>
          <w:rFonts w:ascii="Times New Roman" w:eastAsia="Yu Mincho" w:hAnsi="Times New Roman"/>
          <w:color w:val="000000" w:themeColor="text1"/>
          <w:sz w:val="20"/>
          <w:lang w:eastAsia="zh-CN"/>
        </w:rPr>
        <w:t>For Intra-frequency HO:</w:t>
      </w:r>
      <w:r w:rsidRPr="008636E6">
        <w:rPr>
          <w:rFonts w:ascii="Times New Roman" w:hAnsi="Times New Roman"/>
          <w:color w:val="000000" w:themeColor="text1"/>
          <w:sz w:val="20"/>
        </w:rPr>
        <w:t xml:space="preserve"> </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search</w:t>
      </w:r>
      <w:proofErr w:type="spellEnd"/>
      <w:r w:rsidRPr="008636E6">
        <w:rPr>
          <w:rFonts w:ascii="Times New Roman" w:hAnsi="Times New Roman"/>
          <w:color w:val="000000" w:themeColor="text1"/>
          <w:sz w:val="20"/>
          <w:vertAlign w:val="subscript"/>
        </w:rPr>
        <w:t xml:space="preserve"> </w:t>
      </w:r>
      <w:r w:rsidRPr="008636E6">
        <w:rPr>
          <w:rFonts w:ascii="Times New Roman" w:hAnsi="Times New Roman"/>
          <w:color w:val="000000" w:themeColor="text1"/>
          <w:sz w:val="20"/>
        </w:rPr>
        <w:t>= 2*</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rs</w:t>
      </w:r>
      <w:proofErr w:type="spellEnd"/>
    </w:p>
    <w:p w14:paraId="128F401A" w14:textId="77777777" w:rsidR="008636E6" w:rsidRPr="008636E6" w:rsidRDefault="008636E6" w:rsidP="008636E6">
      <w:pPr>
        <w:pStyle w:val="ListParagraph"/>
        <w:numPr>
          <w:ilvl w:val="2"/>
          <w:numId w:val="7"/>
        </w:numPr>
        <w:overflowPunct w:val="0"/>
        <w:autoSpaceDE w:val="0"/>
        <w:autoSpaceDN w:val="0"/>
        <w:adjustRightInd w:val="0"/>
        <w:spacing w:after="180" w:line="259" w:lineRule="auto"/>
        <w:ind w:left="2376"/>
        <w:contextualSpacing w:val="0"/>
        <w:textAlignment w:val="baseline"/>
        <w:rPr>
          <w:rFonts w:ascii="Times New Roman" w:eastAsia="Yu Mincho" w:hAnsi="Times New Roman"/>
          <w:color w:val="000000" w:themeColor="text1"/>
          <w:sz w:val="20"/>
          <w:lang w:eastAsia="zh-CN"/>
        </w:rPr>
      </w:pPr>
      <w:r w:rsidRPr="008636E6">
        <w:rPr>
          <w:rFonts w:ascii="Times New Roman" w:eastAsia="Yu Mincho" w:hAnsi="Times New Roman"/>
          <w:color w:val="000000" w:themeColor="text1"/>
          <w:sz w:val="20"/>
          <w:lang w:eastAsia="zh-CN"/>
        </w:rPr>
        <w:t xml:space="preserve">For inter-frequency HO: </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search</w:t>
      </w:r>
      <w:proofErr w:type="spellEnd"/>
      <w:r w:rsidRPr="008636E6">
        <w:rPr>
          <w:rFonts w:ascii="Times New Roman" w:hAnsi="Times New Roman"/>
          <w:color w:val="000000" w:themeColor="text1"/>
          <w:sz w:val="20"/>
        </w:rPr>
        <w:t xml:space="preserve"> = 5* </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rs</w:t>
      </w:r>
      <w:proofErr w:type="spellEnd"/>
      <w:r w:rsidRPr="008636E6">
        <w:rPr>
          <w:rFonts w:ascii="Times New Roman" w:hAnsi="Times New Roman"/>
          <w:color w:val="000000" w:themeColor="text1"/>
          <w:sz w:val="20"/>
        </w:rPr>
        <w:t xml:space="preserve"> </w:t>
      </w:r>
    </w:p>
    <w:p w14:paraId="00438F94" w14:textId="77777777" w:rsidR="008636E6" w:rsidRPr="00552448" w:rsidRDefault="008636E6" w:rsidP="00552448">
      <w:pPr>
        <w:jc w:val="both"/>
        <w:rPr>
          <w:lang w:val="en-US" w:eastAsia="x-none"/>
        </w:rPr>
      </w:pPr>
    </w:p>
    <w:p w14:paraId="52A84670" w14:textId="3DD74490" w:rsidR="00D25712" w:rsidRDefault="00D25712" w:rsidP="00D25712">
      <w:pPr>
        <w:pStyle w:val="Heading2"/>
      </w:pPr>
      <w:r w:rsidRPr="00D25712">
        <w:lastRenderedPageBreak/>
        <w:t xml:space="preserve">HO to target cell when SSB used for measurement and SSB associated with RACH BWP is </w:t>
      </w:r>
      <w:r>
        <w:t>different</w:t>
      </w:r>
    </w:p>
    <w:p w14:paraId="1CA3146D" w14:textId="487D426F" w:rsidR="00D25712" w:rsidRPr="00D72297" w:rsidRDefault="00D25712" w:rsidP="00D25712">
      <w:r>
        <w:rPr>
          <w:lang w:eastAsia="x-none"/>
        </w:rPr>
        <w:t xml:space="preserve">The open issue is related to </w:t>
      </w:r>
      <w:r w:rsidR="00E77338">
        <w:rPr>
          <w:lang w:eastAsia="x-none"/>
        </w:rPr>
        <w:t xml:space="preserve">RACH BWP </w:t>
      </w:r>
      <w:r>
        <w:rPr>
          <w:lang w:eastAsia="x-none"/>
        </w:rPr>
        <w:t xml:space="preserve">for </w:t>
      </w:r>
      <w:proofErr w:type="spellStart"/>
      <w:r>
        <w:rPr>
          <w:lang w:eastAsia="x-none"/>
        </w:rPr>
        <w:t>RedCap</w:t>
      </w:r>
      <w:proofErr w:type="spellEnd"/>
      <w:r>
        <w:rPr>
          <w:lang w:eastAsia="x-none"/>
        </w:rPr>
        <w:t xml:space="preserve"> UE as follows [1]:</w:t>
      </w:r>
    </w:p>
    <w:tbl>
      <w:tblPr>
        <w:tblStyle w:val="TableGrid"/>
        <w:tblW w:w="0" w:type="auto"/>
        <w:tblInd w:w="175" w:type="dxa"/>
        <w:tblLook w:val="04A0" w:firstRow="1" w:lastRow="0" w:firstColumn="1" w:lastColumn="0" w:noHBand="0" w:noVBand="1"/>
      </w:tblPr>
      <w:tblGrid>
        <w:gridCol w:w="9454"/>
      </w:tblGrid>
      <w:tr w:rsidR="00D25712" w14:paraId="6DE49298" w14:textId="77777777" w:rsidTr="00290117">
        <w:tc>
          <w:tcPr>
            <w:tcW w:w="9454" w:type="dxa"/>
          </w:tcPr>
          <w:p w14:paraId="6C95FB6F" w14:textId="77777777" w:rsidR="00D25712" w:rsidRPr="00D25712" w:rsidRDefault="00D25712" w:rsidP="00D25712">
            <w:pPr>
              <w:rPr>
                <w:b/>
                <w:u w:val="single"/>
                <w:lang w:eastAsia="ko-KR"/>
              </w:rPr>
            </w:pPr>
            <w:r w:rsidRPr="00D25712">
              <w:rPr>
                <w:b/>
                <w:u w:val="single"/>
                <w:lang w:eastAsia="ko-KR"/>
              </w:rPr>
              <w:t>HO to target cell when SSB used for measurement and SSB associated with RACH BWP is different</w:t>
            </w:r>
          </w:p>
          <w:p w14:paraId="1357B4AD" w14:textId="32C9B13E" w:rsidR="00D25712" w:rsidRPr="00D25712" w:rsidRDefault="00D25712" w:rsidP="00D25712">
            <w:pPr>
              <w:pStyle w:val="ListParagraph"/>
              <w:numPr>
                <w:ilvl w:val="1"/>
                <w:numId w:val="7"/>
              </w:numPr>
              <w:spacing w:after="120" w:line="259" w:lineRule="auto"/>
              <w:ind w:left="1440"/>
              <w:contextualSpacing w:val="0"/>
              <w:rPr>
                <w:rFonts w:ascii="Times New Roman" w:hAnsi="Times New Roman"/>
                <w:sz w:val="20"/>
              </w:rPr>
            </w:pPr>
            <w:r w:rsidRPr="00D25712">
              <w:rPr>
                <w:rFonts w:ascii="Times New Roman" w:hAnsi="Times New Roman"/>
                <w:b/>
                <w:bCs/>
                <w:sz w:val="20"/>
              </w:rPr>
              <w:t>Option 1 (E///):</w:t>
            </w:r>
            <w:r w:rsidRPr="00D25712">
              <w:rPr>
                <w:rFonts w:ascii="Times New Roman" w:hAnsi="Times New Roman"/>
                <w:sz w:val="20"/>
              </w:rPr>
              <w:t xml:space="preserve"> </w:t>
            </w:r>
            <w:r w:rsidRPr="00D25712">
              <w:rPr>
                <w:rFonts w:ascii="Times New Roman" w:eastAsia="Yu Mincho" w:hAnsi="Times New Roman"/>
                <w:bCs/>
                <w:color w:val="000000"/>
                <w:sz w:val="20"/>
                <w:lang w:eastAsia="ko-KR"/>
              </w:rPr>
              <w:t>The UE is not expected to perform HO to the target cell when:</w:t>
            </w:r>
          </w:p>
          <w:p w14:paraId="271F113A" w14:textId="3C37AB9E" w:rsidR="00D25712" w:rsidRPr="00A1480E" w:rsidRDefault="00D25712" w:rsidP="00D25712">
            <w:pPr>
              <w:pStyle w:val="ListParagraph"/>
              <w:numPr>
                <w:ilvl w:val="2"/>
                <w:numId w:val="7"/>
              </w:numPr>
              <w:spacing w:after="120" w:line="259" w:lineRule="auto"/>
              <w:contextualSpacing w:val="0"/>
              <w:jc w:val="both"/>
              <w:rPr>
                <w:color w:val="000000" w:themeColor="text1"/>
              </w:rPr>
            </w:pPr>
            <w:r w:rsidRPr="00D25712">
              <w:rPr>
                <w:rFonts w:ascii="Times New Roman" w:eastAsia="Yu Mincho" w:hAnsi="Times New Roman"/>
                <w:bCs/>
                <w:color w:val="000000"/>
                <w:sz w:val="20"/>
                <w:lang w:eastAsia="ko-KR"/>
              </w:rPr>
              <w:t>It has done measurement in target cell on SSB which is different than the SSB associated with BWP where RACH is configured and if the separation between initial BWP and Redcap BWPs is larger than 20 MHz for FR1 and 100 MHz for FR2</w:t>
            </w:r>
          </w:p>
        </w:tc>
      </w:tr>
    </w:tbl>
    <w:p w14:paraId="3B2B785C" w14:textId="77777777" w:rsidR="00010DC3" w:rsidRDefault="00010DC3" w:rsidP="00172AED">
      <w:pPr>
        <w:jc w:val="both"/>
        <w:rPr>
          <w:lang w:eastAsia="x-none"/>
        </w:rPr>
      </w:pPr>
    </w:p>
    <w:p w14:paraId="689B1CF9" w14:textId="1419C1C6" w:rsidR="008E4256" w:rsidRDefault="00FB4BBA" w:rsidP="00172AED">
      <w:pPr>
        <w:jc w:val="both"/>
        <w:rPr>
          <w:color w:val="000000" w:themeColor="text1"/>
        </w:rPr>
      </w:pPr>
      <w:r>
        <w:rPr>
          <w:lang w:eastAsia="x-none"/>
        </w:rPr>
        <w:t xml:space="preserve">Even though maximum BWP size for </w:t>
      </w:r>
      <w:proofErr w:type="spellStart"/>
      <w:r>
        <w:rPr>
          <w:lang w:eastAsia="x-none"/>
        </w:rPr>
        <w:t>RedCap</w:t>
      </w:r>
      <w:proofErr w:type="spellEnd"/>
      <w:r>
        <w:rPr>
          <w:lang w:eastAsia="x-none"/>
        </w:rPr>
        <w:t xml:space="preserve"> UE is 20 MHz for FR1 and 100 MHz for FR2. There </w:t>
      </w:r>
      <w:r w:rsidR="00EC58E0">
        <w:rPr>
          <w:lang w:eastAsia="x-none"/>
        </w:rPr>
        <w:t>are</w:t>
      </w:r>
      <w:r>
        <w:rPr>
          <w:lang w:eastAsia="x-none"/>
        </w:rPr>
        <w:t xml:space="preserve"> no requirement</w:t>
      </w:r>
      <w:r w:rsidR="00C2543D">
        <w:rPr>
          <w:lang w:eastAsia="x-none"/>
        </w:rPr>
        <w:t>s</w:t>
      </w:r>
      <w:r>
        <w:rPr>
          <w:lang w:eastAsia="x-none"/>
        </w:rPr>
        <w:t xml:space="preserve"> o</w:t>
      </w:r>
      <w:r w:rsidR="00C2543D">
        <w:rPr>
          <w:lang w:eastAsia="x-none"/>
        </w:rPr>
        <w:t>f</w:t>
      </w:r>
      <w:r>
        <w:rPr>
          <w:lang w:eastAsia="x-none"/>
        </w:rPr>
        <w:t xml:space="preserve"> minimum </w:t>
      </w:r>
      <w:proofErr w:type="spellStart"/>
      <w:r w:rsidR="00C2543D">
        <w:rPr>
          <w:lang w:eastAsia="x-none"/>
        </w:rPr>
        <w:t>bandwith</w:t>
      </w:r>
      <w:proofErr w:type="spellEnd"/>
      <w:r w:rsidR="00C2543D">
        <w:rPr>
          <w:lang w:eastAsia="x-none"/>
        </w:rPr>
        <w:t xml:space="preserve"> for </w:t>
      </w:r>
      <w:proofErr w:type="spellStart"/>
      <w:r w:rsidR="00C2543D">
        <w:rPr>
          <w:lang w:eastAsia="x-none"/>
        </w:rPr>
        <w:t>RedCap</w:t>
      </w:r>
      <w:proofErr w:type="spellEnd"/>
      <w:r w:rsidR="00C2543D">
        <w:rPr>
          <w:lang w:eastAsia="x-none"/>
        </w:rPr>
        <w:t xml:space="preserve"> UE and</w:t>
      </w:r>
      <w:r>
        <w:rPr>
          <w:lang w:eastAsia="x-none"/>
        </w:rPr>
        <w:t xml:space="preserve"> it would be no less than SSB bandwidth in the </w:t>
      </w:r>
      <w:r w:rsidR="00C2543D">
        <w:rPr>
          <w:lang w:eastAsia="x-none"/>
        </w:rPr>
        <w:t xml:space="preserve">actual operating </w:t>
      </w:r>
      <w:r>
        <w:rPr>
          <w:lang w:eastAsia="x-none"/>
        </w:rPr>
        <w:t xml:space="preserve">band. </w:t>
      </w:r>
      <w:r w:rsidR="00C2543D">
        <w:rPr>
          <w:lang w:eastAsia="x-none"/>
        </w:rPr>
        <w:t>Also, it is up to NW decision to choose target SSB for handover as well as configuration of SSB for measurement report and the related association of RACH BWP.</w:t>
      </w:r>
      <w:r w:rsidR="00120933">
        <w:rPr>
          <w:lang w:eastAsia="x-none"/>
        </w:rPr>
        <w:t xml:space="preserve"> If we define </w:t>
      </w:r>
      <w:r w:rsidR="00120933">
        <w:t xml:space="preserve">HO requirements depending on the separation </w:t>
      </w:r>
      <w:r w:rsidR="00120933" w:rsidRPr="00D25712">
        <w:rPr>
          <w:rFonts w:eastAsia="Yu Mincho"/>
          <w:bCs/>
          <w:color w:val="000000"/>
          <w:lang w:eastAsia="ko-KR"/>
        </w:rPr>
        <w:t xml:space="preserve">between initial BWP and </w:t>
      </w:r>
      <w:proofErr w:type="spellStart"/>
      <w:r w:rsidR="00120933" w:rsidRPr="00D25712">
        <w:rPr>
          <w:rFonts w:eastAsia="Yu Mincho"/>
          <w:bCs/>
          <w:color w:val="000000"/>
          <w:lang w:eastAsia="ko-KR"/>
        </w:rPr>
        <w:t>Red</w:t>
      </w:r>
      <w:r w:rsidR="00120933">
        <w:rPr>
          <w:rFonts w:eastAsia="Yu Mincho"/>
          <w:bCs/>
          <w:color w:val="000000"/>
          <w:lang w:eastAsia="ko-KR"/>
        </w:rPr>
        <w:t>C</w:t>
      </w:r>
      <w:r w:rsidR="00120933" w:rsidRPr="00D25712">
        <w:rPr>
          <w:rFonts w:eastAsia="Yu Mincho"/>
          <w:bCs/>
          <w:color w:val="000000"/>
          <w:lang w:eastAsia="ko-KR"/>
        </w:rPr>
        <w:t>ap</w:t>
      </w:r>
      <w:proofErr w:type="spellEnd"/>
      <w:r w:rsidR="00120933" w:rsidRPr="00D25712">
        <w:rPr>
          <w:rFonts w:eastAsia="Yu Mincho"/>
          <w:bCs/>
          <w:color w:val="000000"/>
          <w:lang w:eastAsia="ko-KR"/>
        </w:rPr>
        <w:t xml:space="preserve"> BWPs</w:t>
      </w:r>
      <w:r w:rsidR="00120933">
        <w:rPr>
          <w:rFonts w:eastAsia="Yu Mincho"/>
          <w:bCs/>
          <w:color w:val="000000"/>
          <w:lang w:eastAsia="ko-KR"/>
        </w:rPr>
        <w:t xml:space="preserve"> within maximum BWP size, it </w:t>
      </w:r>
      <w:r w:rsidR="00356BCF">
        <w:rPr>
          <w:rFonts w:eastAsia="Yu Mincho"/>
          <w:bCs/>
          <w:color w:val="000000"/>
          <w:lang w:eastAsia="ko-KR"/>
        </w:rPr>
        <w:t>limits</w:t>
      </w:r>
      <w:r w:rsidR="00120933">
        <w:rPr>
          <w:rFonts w:eastAsia="Yu Mincho"/>
          <w:bCs/>
          <w:color w:val="000000"/>
          <w:lang w:eastAsia="ko-KR"/>
        </w:rPr>
        <w:t xml:space="preserve"> </w:t>
      </w:r>
      <w:proofErr w:type="spellStart"/>
      <w:r w:rsidR="00120933">
        <w:rPr>
          <w:lang w:eastAsia="x-none"/>
        </w:rPr>
        <w:t>RedCap</w:t>
      </w:r>
      <w:proofErr w:type="spellEnd"/>
      <w:r w:rsidR="00120933">
        <w:rPr>
          <w:rFonts w:eastAsia="Yu Mincho"/>
          <w:bCs/>
          <w:color w:val="000000"/>
          <w:lang w:eastAsia="ko-KR"/>
        </w:rPr>
        <w:t xml:space="preserve"> UE’s RF bandwidth to maximum BW of 20 MHz for FR1 and 100 MHz for FR2.</w:t>
      </w:r>
    </w:p>
    <w:p w14:paraId="5C1A3DFA" w14:textId="77CD7115" w:rsidR="0003544E" w:rsidRDefault="0003544E" w:rsidP="00172AED">
      <w:pPr>
        <w:jc w:val="both"/>
        <w:rPr>
          <w:b/>
          <w:bCs/>
        </w:rPr>
      </w:pPr>
      <w:r>
        <w:rPr>
          <w:b/>
          <w:bCs/>
        </w:rPr>
        <w:t xml:space="preserve">Observation 1: </w:t>
      </w:r>
      <w:r>
        <w:rPr>
          <w:lang w:eastAsia="x-none"/>
        </w:rPr>
        <w:t xml:space="preserve">There are no requirements of minimum </w:t>
      </w:r>
      <w:proofErr w:type="spellStart"/>
      <w:r>
        <w:rPr>
          <w:lang w:eastAsia="x-none"/>
        </w:rPr>
        <w:t>bandwith</w:t>
      </w:r>
      <w:proofErr w:type="spellEnd"/>
      <w:r>
        <w:rPr>
          <w:lang w:eastAsia="x-none"/>
        </w:rPr>
        <w:t xml:space="preserve"> for </w:t>
      </w:r>
      <w:proofErr w:type="spellStart"/>
      <w:r>
        <w:rPr>
          <w:lang w:eastAsia="x-none"/>
        </w:rPr>
        <w:t>RedCap</w:t>
      </w:r>
      <w:proofErr w:type="spellEnd"/>
      <w:r>
        <w:rPr>
          <w:lang w:eastAsia="x-none"/>
        </w:rPr>
        <w:t xml:space="preserve"> UE and it would be no less than SSB bandwidth in the actual operating band.</w:t>
      </w:r>
    </w:p>
    <w:p w14:paraId="4F5F49DF" w14:textId="432B6BCF" w:rsidR="008E4256" w:rsidRPr="008636E6" w:rsidRDefault="008E4256" w:rsidP="00172AED">
      <w:pPr>
        <w:jc w:val="both"/>
        <w:rPr>
          <w:rFonts w:eastAsia="Yu Mincho"/>
          <w:color w:val="000000" w:themeColor="text1"/>
          <w:lang w:eastAsia="zh-CN"/>
        </w:rPr>
      </w:pPr>
      <w:r w:rsidRPr="008636E6">
        <w:rPr>
          <w:b/>
          <w:bCs/>
        </w:rPr>
        <w:t xml:space="preserve">Proposal </w:t>
      </w:r>
      <w:r>
        <w:rPr>
          <w:b/>
          <w:bCs/>
        </w:rPr>
        <w:t>2</w:t>
      </w:r>
      <w:r w:rsidRPr="008636E6">
        <w:rPr>
          <w:b/>
          <w:bCs/>
        </w:rPr>
        <w:t xml:space="preserve">: </w:t>
      </w:r>
      <w:r w:rsidR="00EC58E0">
        <w:t xml:space="preserve">Do not introduce HO requirements depending on the separation </w:t>
      </w:r>
      <w:r w:rsidR="00EC58E0" w:rsidRPr="00D25712">
        <w:rPr>
          <w:rFonts w:eastAsia="Yu Mincho"/>
          <w:bCs/>
          <w:color w:val="000000"/>
          <w:lang w:eastAsia="ko-KR"/>
        </w:rPr>
        <w:t xml:space="preserve">between initial BWP and </w:t>
      </w:r>
      <w:proofErr w:type="spellStart"/>
      <w:r w:rsidR="00EC58E0" w:rsidRPr="00D25712">
        <w:rPr>
          <w:rFonts w:eastAsia="Yu Mincho"/>
          <w:bCs/>
          <w:color w:val="000000"/>
          <w:lang w:eastAsia="ko-KR"/>
        </w:rPr>
        <w:t>Red</w:t>
      </w:r>
      <w:r w:rsidR="003F709E">
        <w:rPr>
          <w:rFonts w:eastAsia="Yu Mincho"/>
          <w:bCs/>
          <w:color w:val="000000"/>
          <w:lang w:eastAsia="ko-KR"/>
        </w:rPr>
        <w:t>C</w:t>
      </w:r>
      <w:r w:rsidR="00EC58E0" w:rsidRPr="00D25712">
        <w:rPr>
          <w:rFonts w:eastAsia="Yu Mincho"/>
          <w:bCs/>
          <w:color w:val="000000"/>
          <w:lang w:eastAsia="ko-KR"/>
        </w:rPr>
        <w:t>ap</w:t>
      </w:r>
      <w:proofErr w:type="spellEnd"/>
      <w:r w:rsidR="00EC58E0" w:rsidRPr="00D25712">
        <w:rPr>
          <w:rFonts w:eastAsia="Yu Mincho"/>
          <w:bCs/>
          <w:color w:val="000000"/>
          <w:lang w:eastAsia="ko-KR"/>
        </w:rPr>
        <w:t xml:space="preserve"> BWPs</w:t>
      </w:r>
      <w:r w:rsidR="00356BCF">
        <w:rPr>
          <w:rFonts w:eastAsia="Yu Mincho"/>
          <w:bCs/>
          <w:color w:val="000000"/>
          <w:lang w:eastAsia="ko-KR"/>
        </w:rPr>
        <w:t xml:space="preserve"> when SSB used for measurement and SSB associated with RACH BWP is different</w:t>
      </w:r>
      <w:r w:rsidR="00EC58E0">
        <w:rPr>
          <w:rFonts w:eastAsia="Yu Mincho"/>
          <w:bCs/>
          <w:color w:val="000000"/>
          <w:lang w:eastAsia="ko-KR"/>
        </w:rPr>
        <w:t>.</w:t>
      </w:r>
    </w:p>
    <w:p w14:paraId="42CD1D08" w14:textId="7D01AD4C" w:rsidR="00D25712" w:rsidRDefault="00D25712" w:rsidP="00D25712">
      <w:pPr>
        <w:pStyle w:val="Heading2"/>
      </w:pPr>
      <w:r>
        <w:t xml:space="preserve">HO to a </w:t>
      </w:r>
      <w:proofErr w:type="spellStart"/>
      <w:r>
        <w:t>RedCap</w:t>
      </w:r>
      <w:proofErr w:type="spellEnd"/>
      <w:r>
        <w:t xml:space="preserve"> specific BWP with NCD-SSB (no CD-SSB)</w:t>
      </w:r>
    </w:p>
    <w:p w14:paraId="51DF9632" w14:textId="1B8B9E49" w:rsidR="00D25712" w:rsidRPr="00D72297" w:rsidRDefault="00D25712" w:rsidP="00D25712">
      <w:r>
        <w:rPr>
          <w:lang w:eastAsia="x-none"/>
        </w:rPr>
        <w:t xml:space="preserve">The open issue is related to </w:t>
      </w:r>
      <w:r w:rsidR="002B6BAB">
        <w:rPr>
          <w:lang w:eastAsia="x-none"/>
        </w:rPr>
        <w:t xml:space="preserve">HO to in </w:t>
      </w:r>
      <w:proofErr w:type="spellStart"/>
      <w:r w:rsidR="002B6BAB">
        <w:rPr>
          <w:lang w:eastAsia="x-none"/>
        </w:rPr>
        <w:t>RedCap</w:t>
      </w:r>
      <w:proofErr w:type="spellEnd"/>
      <w:r w:rsidR="002B6BAB">
        <w:rPr>
          <w:lang w:eastAsia="x-none"/>
        </w:rPr>
        <w:t xml:space="preserve"> specific BWP with </w:t>
      </w:r>
      <w:r w:rsidR="00E77338">
        <w:rPr>
          <w:lang w:eastAsia="x-none"/>
        </w:rPr>
        <w:t xml:space="preserve">NCD-SSB (no CD-SSB) </w:t>
      </w:r>
      <w:r>
        <w:rPr>
          <w:lang w:eastAsia="x-none"/>
        </w:rPr>
        <w:t>as follows [1]:</w:t>
      </w:r>
    </w:p>
    <w:tbl>
      <w:tblPr>
        <w:tblStyle w:val="TableGrid"/>
        <w:tblW w:w="0" w:type="auto"/>
        <w:tblInd w:w="175" w:type="dxa"/>
        <w:tblLook w:val="04A0" w:firstRow="1" w:lastRow="0" w:firstColumn="1" w:lastColumn="0" w:noHBand="0" w:noVBand="1"/>
      </w:tblPr>
      <w:tblGrid>
        <w:gridCol w:w="9454"/>
      </w:tblGrid>
      <w:tr w:rsidR="00D25712" w14:paraId="54957C55" w14:textId="77777777" w:rsidTr="00290117">
        <w:tc>
          <w:tcPr>
            <w:tcW w:w="9454" w:type="dxa"/>
          </w:tcPr>
          <w:p w14:paraId="0991D149" w14:textId="0429894A" w:rsidR="00D25712" w:rsidRPr="00D72297" w:rsidRDefault="00D25712" w:rsidP="00EE3CF6">
            <w:pPr>
              <w:rPr>
                <w:b/>
                <w:color w:val="000000" w:themeColor="text1"/>
                <w:u w:val="single"/>
                <w:lang w:eastAsia="ko-KR"/>
              </w:rPr>
            </w:pPr>
            <w:r>
              <w:rPr>
                <w:b/>
                <w:color w:val="000000" w:themeColor="text1"/>
                <w:u w:val="single"/>
                <w:lang w:eastAsia="ko-KR"/>
              </w:rPr>
              <w:t xml:space="preserve">HO to a </w:t>
            </w:r>
            <w:proofErr w:type="spellStart"/>
            <w:r>
              <w:rPr>
                <w:b/>
                <w:color w:val="000000" w:themeColor="text1"/>
                <w:u w:val="single"/>
                <w:lang w:eastAsia="ko-KR"/>
              </w:rPr>
              <w:t>RedCap</w:t>
            </w:r>
            <w:proofErr w:type="spellEnd"/>
            <w:r>
              <w:rPr>
                <w:b/>
                <w:color w:val="000000" w:themeColor="text1"/>
                <w:u w:val="single"/>
                <w:lang w:eastAsia="ko-KR"/>
              </w:rPr>
              <w:t xml:space="preserve"> specific BWP with NCD-SSB (no CD-SSB)</w:t>
            </w:r>
          </w:p>
          <w:p w14:paraId="3A169E2F" w14:textId="5D2312E0" w:rsidR="00D25712" w:rsidRPr="00D72297" w:rsidRDefault="00D25712" w:rsidP="00EE3CF6">
            <w:pPr>
              <w:pStyle w:val="ListParagraph"/>
              <w:numPr>
                <w:ilvl w:val="1"/>
                <w:numId w:val="7"/>
              </w:numPr>
              <w:spacing w:after="120" w:line="259" w:lineRule="auto"/>
              <w:ind w:left="1440"/>
              <w:contextualSpacing w:val="0"/>
              <w:rPr>
                <w:rFonts w:ascii="Times New Roman" w:hAnsi="Times New Roman"/>
                <w:b/>
                <w:bCs/>
                <w:sz w:val="20"/>
              </w:rPr>
            </w:pPr>
            <w:r w:rsidRPr="00D72297">
              <w:rPr>
                <w:rFonts w:ascii="Times New Roman" w:hAnsi="Times New Roman"/>
                <w:b/>
                <w:bCs/>
                <w:sz w:val="20"/>
              </w:rPr>
              <w:t xml:space="preserve">Option </w:t>
            </w:r>
            <w:r>
              <w:rPr>
                <w:rFonts w:ascii="Times New Roman" w:hAnsi="Times New Roman"/>
                <w:b/>
                <w:bCs/>
                <w:sz w:val="20"/>
              </w:rPr>
              <w:t>1</w:t>
            </w:r>
            <w:r w:rsidRPr="00D72297">
              <w:rPr>
                <w:rFonts w:ascii="Times New Roman" w:hAnsi="Times New Roman"/>
                <w:b/>
                <w:bCs/>
                <w:sz w:val="20"/>
              </w:rPr>
              <w:t xml:space="preserve"> (</w:t>
            </w:r>
            <w:r>
              <w:rPr>
                <w:rFonts w:ascii="Times New Roman" w:hAnsi="Times New Roman"/>
                <w:b/>
                <w:bCs/>
                <w:sz w:val="20"/>
              </w:rPr>
              <w:t>E///)</w:t>
            </w:r>
            <w:r w:rsidRPr="00D72297">
              <w:rPr>
                <w:rFonts w:ascii="Times New Roman" w:hAnsi="Times New Roman"/>
                <w:b/>
                <w:bCs/>
                <w:sz w:val="20"/>
              </w:rPr>
              <w:t>:</w:t>
            </w:r>
            <w:r>
              <w:rPr>
                <w:rFonts w:ascii="Times New Roman" w:hAnsi="Times New Roman"/>
                <w:b/>
                <w:bCs/>
                <w:sz w:val="20"/>
              </w:rPr>
              <w:t xml:space="preserve"> </w:t>
            </w:r>
            <w:r w:rsidRPr="00D25712">
              <w:rPr>
                <w:rFonts w:ascii="Times New Roman" w:hAnsi="Times New Roman"/>
                <w:sz w:val="20"/>
              </w:rPr>
              <w:t xml:space="preserve">Handover directly to a </w:t>
            </w:r>
            <w:proofErr w:type="spellStart"/>
            <w:r w:rsidRPr="00D25712">
              <w:rPr>
                <w:rFonts w:ascii="Times New Roman" w:hAnsi="Times New Roman"/>
                <w:sz w:val="20"/>
              </w:rPr>
              <w:t>RedCap</w:t>
            </w:r>
            <w:proofErr w:type="spellEnd"/>
            <w:r w:rsidRPr="00D25712">
              <w:rPr>
                <w:rFonts w:ascii="Times New Roman" w:hAnsi="Times New Roman"/>
                <w:sz w:val="20"/>
              </w:rPr>
              <w:t xml:space="preserve"> specific BWP where only NCD-SSB is transmitted is suppo</w:t>
            </w:r>
            <w:r>
              <w:rPr>
                <w:rFonts w:ascii="Times New Roman" w:hAnsi="Times New Roman"/>
                <w:sz w:val="20"/>
              </w:rPr>
              <w:t>rted when:</w:t>
            </w:r>
            <w:r w:rsidRPr="00D72297">
              <w:rPr>
                <w:rFonts w:ascii="Times New Roman" w:hAnsi="Times New Roman"/>
                <w:b/>
                <w:bCs/>
                <w:sz w:val="20"/>
              </w:rPr>
              <w:t xml:space="preserve"> </w:t>
            </w:r>
          </w:p>
          <w:p w14:paraId="72571DB0" w14:textId="109F8629" w:rsidR="00D25712" w:rsidRDefault="00D25712" w:rsidP="00D25712">
            <w:pPr>
              <w:pStyle w:val="ListParagraph"/>
              <w:numPr>
                <w:ilvl w:val="2"/>
                <w:numId w:val="7"/>
              </w:numPr>
              <w:spacing w:after="120" w:line="259" w:lineRule="auto"/>
              <w:contextualSpacing w:val="0"/>
              <w:jc w:val="both"/>
              <w:rPr>
                <w:rFonts w:ascii="Times New Roman" w:hAnsi="Times New Roman"/>
                <w:sz w:val="20"/>
              </w:rPr>
            </w:pPr>
            <w:r w:rsidRPr="00D25712">
              <w:rPr>
                <w:rFonts w:ascii="Times New Roman" w:hAnsi="Times New Roman"/>
                <w:sz w:val="20"/>
              </w:rPr>
              <w:t>the difference of center frequency between NCD-SSB of target BWP and CD-SSB of initial BWP of target cell is not larger than 20MHz in FR1 and 100MHz in FR</w:t>
            </w:r>
            <w:r>
              <w:rPr>
                <w:rFonts w:ascii="Times New Roman" w:hAnsi="Times New Roman"/>
                <w:sz w:val="20"/>
              </w:rPr>
              <w:t>2,</w:t>
            </w:r>
          </w:p>
          <w:p w14:paraId="52EA9F19" w14:textId="5FCB47F5" w:rsidR="00D25712" w:rsidRDefault="00D25712" w:rsidP="00D25712">
            <w:pPr>
              <w:pStyle w:val="ListParagraph"/>
              <w:numPr>
                <w:ilvl w:val="2"/>
                <w:numId w:val="7"/>
              </w:numPr>
              <w:spacing w:after="120" w:line="259" w:lineRule="auto"/>
              <w:contextualSpacing w:val="0"/>
              <w:jc w:val="both"/>
              <w:rPr>
                <w:rFonts w:ascii="Times New Roman" w:hAnsi="Times New Roman"/>
                <w:sz w:val="20"/>
              </w:rPr>
            </w:pPr>
            <w:r>
              <w:rPr>
                <w:rFonts w:ascii="Times New Roman" w:hAnsi="Times New Roman"/>
                <w:sz w:val="20"/>
              </w:rPr>
              <w:t xml:space="preserve">the </w:t>
            </w:r>
            <w:proofErr w:type="spellStart"/>
            <w:r>
              <w:rPr>
                <w:rFonts w:ascii="Times New Roman" w:hAnsi="Times New Roman"/>
                <w:sz w:val="20"/>
              </w:rPr>
              <w:t>diffence</w:t>
            </w:r>
            <w:proofErr w:type="spellEnd"/>
            <w:r>
              <w:rPr>
                <w:rFonts w:ascii="Times New Roman" w:hAnsi="Times New Roman"/>
                <w:sz w:val="20"/>
              </w:rPr>
              <w:t xml:space="preserve"> of reception power between NCD-SSB and CD-SSB is less than 3 dB,</w:t>
            </w:r>
          </w:p>
          <w:p w14:paraId="495B749D" w14:textId="63ED22B4" w:rsidR="00D25712" w:rsidRPr="00D25712" w:rsidRDefault="00D25712" w:rsidP="00D25712">
            <w:pPr>
              <w:pStyle w:val="ListParagraph"/>
              <w:numPr>
                <w:ilvl w:val="2"/>
                <w:numId w:val="7"/>
              </w:numPr>
              <w:spacing w:after="120" w:line="259" w:lineRule="auto"/>
              <w:contextualSpacing w:val="0"/>
              <w:jc w:val="both"/>
              <w:rPr>
                <w:color w:val="000000" w:themeColor="text1"/>
              </w:rPr>
            </w:pPr>
            <w:r>
              <w:rPr>
                <w:rFonts w:ascii="Times New Roman" w:hAnsi="Times New Roman"/>
                <w:sz w:val="20"/>
              </w:rPr>
              <w:t>the periodicity of NCD-SSB and CD-SSB is the same</w:t>
            </w:r>
          </w:p>
        </w:tc>
      </w:tr>
    </w:tbl>
    <w:p w14:paraId="05CFA5CB" w14:textId="60057379" w:rsidR="00D25712" w:rsidRDefault="00D25712" w:rsidP="00D25712">
      <w:pPr>
        <w:rPr>
          <w:lang w:eastAsia="x-none"/>
        </w:rPr>
      </w:pPr>
    </w:p>
    <w:p w14:paraId="18CC37E1" w14:textId="1310B9E0" w:rsidR="000F3B74" w:rsidRDefault="00AD172E" w:rsidP="00AD172E">
      <w:pPr>
        <w:jc w:val="both"/>
        <w:rPr>
          <w:lang w:eastAsia="x-none"/>
        </w:rPr>
      </w:pPr>
      <w:r>
        <w:rPr>
          <w:lang w:eastAsia="x-none"/>
        </w:rPr>
        <w:t xml:space="preserve">Even though </w:t>
      </w:r>
      <w:r w:rsidR="000F3B74">
        <w:rPr>
          <w:lang w:eastAsia="x-none"/>
        </w:rPr>
        <w:t>RAN4 waits for Reply LS from RAN2 in response to the LS with an inquiry on intra-</w:t>
      </w:r>
      <w:proofErr w:type="spellStart"/>
      <w:r w:rsidR="000F3B74">
        <w:rPr>
          <w:lang w:eastAsia="x-none"/>
        </w:rPr>
        <w:t>frerquency</w:t>
      </w:r>
      <w:proofErr w:type="spellEnd"/>
      <w:r w:rsidR="000F3B74">
        <w:rPr>
          <w:lang w:eastAsia="x-none"/>
        </w:rPr>
        <w:t xml:space="preserve"> measurement definition and the possibility of </w:t>
      </w:r>
      <w:proofErr w:type="spellStart"/>
      <w:r w:rsidR="000F3B74">
        <w:rPr>
          <w:lang w:eastAsia="x-none"/>
        </w:rPr>
        <w:t>directo</w:t>
      </w:r>
      <w:proofErr w:type="spellEnd"/>
      <w:r w:rsidR="000F3B74">
        <w:rPr>
          <w:lang w:eastAsia="x-none"/>
        </w:rPr>
        <w:t xml:space="preserve"> HO to redcap BWP associated with NCD-SSB from RRC </w:t>
      </w:r>
      <w:proofErr w:type="spellStart"/>
      <w:r w:rsidR="000F3B74">
        <w:rPr>
          <w:lang w:eastAsia="x-none"/>
        </w:rPr>
        <w:t>signaling</w:t>
      </w:r>
      <w:proofErr w:type="spellEnd"/>
      <w:r w:rsidR="000F3B74">
        <w:rPr>
          <w:lang w:eastAsia="x-none"/>
        </w:rPr>
        <w:t xml:space="preserve"> </w:t>
      </w:r>
      <w:proofErr w:type="spellStart"/>
      <w:r w:rsidR="000F3B74">
        <w:rPr>
          <w:lang w:eastAsia="x-none"/>
        </w:rPr>
        <w:t>poiunt</w:t>
      </w:r>
      <w:proofErr w:type="spellEnd"/>
      <w:r w:rsidR="000F3B74">
        <w:rPr>
          <w:lang w:eastAsia="x-none"/>
        </w:rPr>
        <w:t xml:space="preserve"> of view [2], we can discuss </w:t>
      </w:r>
      <w:r w:rsidR="00AC5A6B">
        <w:rPr>
          <w:lang w:eastAsia="x-none"/>
        </w:rPr>
        <w:t xml:space="preserve">based on  RAN2 agreements in the recent meeting draft[3] as well as </w:t>
      </w:r>
      <w:r w:rsidR="000F3B74">
        <w:rPr>
          <w:lang w:eastAsia="x-none"/>
        </w:rPr>
        <w:t>RRC specification poi</w:t>
      </w:r>
      <w:r w:rsidR="00AC5A6B">
        <w:rPr>
          <w:lang w:eastAsia="x-none"/>
        </w:rPr>
        <w:t>n</w:t>
      </w:r>
      <w:r w:rsidR="000F3B74">
        <w:rPr>
          <w:lang w:eastAsia="x-none"/>
        </w:rPr>
        <w:t>t of view [</w:t>
      </w:r>
      <w:r w:rsidR="00AC5A6B">
        <w:rPr>
          <w:lang w:eastAsia="x-none"/>
        </w:rPr>
        <w:t>4</w:t>
      </w:r>
      <w:r w:rsidR="000F3B74">
        <w:rPr>
          <w:lang w:eastAsia="x-none"/>
        </w:rPr>
        <w:t xml:space="preserve">]. </w:t>
      </w:r>
    </w:p>
    <w:p w14:paraId="10B18DCF" w14:textId="43120DA3" w:rsidR="00AC5A6B" w:rsidRDefault="00AC5A6B" w:rsidP="00AD172E">
      <w:pPr>
        <w:jc w:val="both"/>
        <w:rPr>
          <w:lang w:eastAsia="x-none"/>
        </w:rPr>
      </w:pPr>
      <w:r>
        <w:rPr>
          <w:lang w:eastAsia="x-none"/>
        </w:rPr>
        <w:t>In the recent meetings, RAN2 reaches agreements as below</w:t>
      </w:r>
      <w:r w:rsidR="007B746B">
        <w:rPr>
          <w:lang w:eastAsia="x-none"/>
        </w:rPr>
        <w:t xml:space="preserve"> </w:t>
      </w:r>
      <w:r>
        <w:rPr>
          <w:lang w:eastAsia="x-none"/>
        </w:rPr>
        <w:t>[3]</w:t>
      </w:r>
      <w:r w:rsidR="007B746B">
        <w:rPr>
          <w:lang w:eastAsia="x-none"/>
        </w:rPr>
        <w:t>:</w:t>
      </w:r>
    </w:p>
    <w:p w14:paraId="26A1FC9C"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color w:val="auto"/>
          <w:sz w:val="16"/>
          <w:szCs w:val="16"/>
          <w:u w:val="none"/>
        </w:rPr>
        <w:t xml:space="preserve">RAN2 confirms that it is up to network implementation, but it is expected that the network configures a MO on the NCD-SSB frequency if it wants the UE to use it only for serving cell measurements when some </w:t>
      </w:r>
      <w:proofErr w:type="spellStart"/>
      <w:r w:rsidRPr="00600133">
        <w:rPr>
          <w:rStyle w:val="Hyperlink"/>
          <w:rFonts w:ascii="Arial Narrow" w:hAnsi="Arial Narrow" w:cs="Arial"/>
          <w:color w:val="auto"/>
          <w:sz w:val="16"/>
          <w:szCs w:val="16"/>
          <w:u w:val="none"/>
        </w:rPr>
        <w:t>neighbor</w:t>
      </w:r>
      <w:proofErr w:type="spellEnd"/>
      <w:r w:rsidRPr="00600133">
        <w:rPr>
          <w:rStyle w:val="Hyperlink"/>
          <w:rFonts w:ascii="Arial Narrow" w:hAnsi="Arial Narrow" w:cs="Arial"/>
          <w:color w:val="auto"/>
          <w:sz w:val="16"/>
          <w:szCs w:val="16"/>
          <w:u w:val="none"/>
        </w:rPr>
        <w:t xml:space="preserve"> cells do not send an SSB on UE’s NCD-SSB frequency.</w:t>
      </w:r>
    </w:p>
    <w:p w14:paraId="2F64B0B5"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Fonts w:ascii="Arial Narrow" w:hAnsi="Arial Narrow" w:cs="Arial"/>
          <w:sz w:val="16"/>
          <w:szCs w:val="16"/>
        </w:rPr>
      </w:pPr>
      <w:r w:rsidRPr="00600133">
        <w:rPr>
          <w:rFonts w:ascii="Arial Narrow" w:hAnsi="Arial Narrow" w:cs="Arial"/>
          <w:sz w:val="16"/>
          <w:szCs w:val="16"/>
        </w:rPr>
        <w:t>For neighbour cell measurements, it is up to network to configure MO on CD-SSB or NCD-SSB or both (same in legacy, no spec impact)</w:t>
      </w:r>
    </w:p>
    <w:p w14:paraId="44DBE6E5"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proofErr w:type="spellStart"/>
      <w:r w:rsidRPr="00600133">
        <w:rPr>
          <w:rStyle w:val="Hyperlink"/>
          <w:rFonts w:ascii="Arial Narrow" w:hAnsi="Arial Narrow" w:cs="Arial"/>
          <w:color w:val="auto"/>
          <w:sz w:val="16"/>
          <w:szCs w:val="16"/>
          <w:u w:val="none"/>
        </w:rPr>
        <w:t>servingCellMO</w:t>
      </w:r>
      <w:proofErr w:type="spellEnd"/>
      <w:r w:rsidRPr="00600133">
        <w:rPr>
          <w:rStyle w:val="Hyperlink"/>
          <w:rFonts w:ascii="Arial Narrow" w:hAnsi="Arial Narrow" w:cs="Arial"/>
          <w:color w:val="auto"/>
          <w:sz w:val="16"/>
          <w:szCs w:val="16"/>
          <w:u w:val="none"/>
        </w:rPr>
        <w:t xml:space="preserve"> is configured to the MO on the CD-SSB when </w:t>
      </w:r>
      <w:proofErr w:type="spellStart"/>
      <w:r w:rsidRPr="00600133">
        <w:rPr>
          <w:rStyle w:val="Hyperlink"/>
          <w:rFonts w:ascii="Arial Narrow" w:hAnsi="Arial Narrow" w:cs="Arial"/>
          <w:color w:val="auto"/>
          <w:sz w:val="16"/>
          <w:szCs w:val="16"/>
          <w:u w:val="none"/>
        </w:rPr>
        <w:t>RedCap</w:t>
      </w:r>
      <w:proofErr w:type="spellEnd"/>
      <w:r w:rsidRPr="00600133">
        <w:rPr>
          <w:rStyle w:val="Hyperlink"/>
          <w:rFonts w:ascii="Arial Narrow" w:hAnsi="Arial Narrow" w:cs="Arial"/>
          <w:color w:val="auto"/>
          <w:sz w:val="16"/>
          <w:szCs w:val="16"/>
          <w:u w:val="none"/>
        </w:rPr>
        <w:t xml:space="preserve"> specific BWP of a UE contains neither CD-SSB nor NCD-SSB.</w:t>
      </w:r>
    </w:p>
    <w:p w14:paraId="4335C28C"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color w:val="auto"/>
          <w:sz w:val="16"/>
          <w:szCs w:val="16"/>
          <w:u w:val="none"/>
        </w:rPr>
        <w:t xml:space="preserve">A </w:t>
      </w:r>
      <w:proofErr w:type="spellStart"/>
      <w:r w:rsidRPr="00600133">
        <w:rPr>
          <w:rStyle w:val="Hyperlink"/>
          <w:rFonts w:ascii="Arial Narrow" w:hAnsi="Arial Narrow" w:cs="Arial"/>
          <w:color w:val="auto"/>
          <w:sz w:val="16"/>
          <w:szCs w:val="16"/>
          <w:u w:val="none"/>
        </w:rPr>
        <w:t>RedCap</w:t>
      </w:r>
      <w:proofErr w:type="spellEnd"/>
      <w:r w:rsidRPr="00600133">
        <w:rPr>
          <w:rStyle w:val="Hyperlink"/>
          <w:rFonts w:ascii="Arial Narrow" w:hAnsi="Arial Narrow" w:cs="Arial"/>
          <w:color w:val="auto"/>
          <w:sz w:val="16"/>
          <w:szCs w:val="16"/>
          <w:u w:val="none"/>
        </w:rPr>
        <w:t xml:space="preserve"> UE may be configured with multiple NCD-SSBs, but only one per BWP (FFS on what "only one per BWP" means).</w:t>
      </w:r>
    </w:p>
    <w:p w14:paraId="00754928"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color w:val="auto"/>
          <w:sz w:val="16"/>
          <w:szCs w:val="16"/>
          <w:u w:val="none"/>
        </w:rPr>
        <w:t>The working assumption “The periodicity of NCD-SSB shall be not less than the periodicity of serving cell’s CD-SSB.” is confirmed.</w:t>
      </w:r>
    </w:p>
    <w:p w14:paraId="2E844445"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b/>
          <w:bCs/>
          <w:color w:val="auto"/>
          <w:sz w:val="16"/>
          <w:szCs w:val="16"/>
          <w:u w:val="none"/>
        </w:rPr>
      </w:pPr>
      <w:r w:rsidRPr="00600133">
        <w:rPr>
          <w:rStyle w:val="Hyperlink"/>
          <w:rFonts w:ascii="Arial Narrow" w:hAnsi="Arial Narrow" w:cs="Arial"/>
          <w:b/>
          <w:bCs/>
          <w:color w:val="auto"/>
          <w:sz w:val="16"/>
          <w:szCs w:val="16"/>
          <w:u w:val="none"/>
        </w:rPr>
        <w:t xml:space="preserve">NCD-SSB should not be indicated in the handover command, i.e., network sets </w:t>
      </w:r>
      <w:proofErr w:type="spellStart"/>
      <w:r w:rsidRPr="00600133">
        <w:rPr>
          <w:rStyle w:val="Hyperlink"/>
          <w:rFonts w:ascii="Arial Narrow" w:hAnsi="Arial Narrow" w:cs="Arial"/>
          <w:b/>
          <w:bCs/>
          <w:color w:val="auto"/>
          <w:sz w:val="16"/>
          <w:szCs w:val="16"/>
          <w:u w:val="none"/>
        </w:rPr>
        <w:t>ServingCellConfigCommon</w:t>
      </w:r>
      <w:proofErr w:type="spellEnd"/>
      <w:r w:rsidRPr="00600133">
        <w:rPr>
          <w:rStyle w:val="Hyperlink"/>
          <w:rFonts w:ascii="Arial Narrow" w:hAnsi="Arial Narrow" w:cs="Arial"/>
          <w:b/>
          <w:bCs/>
          <w:color w:val="auto"/>
          <w:sz w:val="16"/>
          <w:szCs w:val="16"/>
          <w:u w:val="none"/>
        </w:rPr>
        <w:t xml:space="preserve"> =&gt; </w:t>
      </w:r>
      <w:proofErr w:type="spellStart"/>
      <w:r w:rsidRPr="00600133">
        <w:rPr>
          <w:rStyle w:val="Hyperlink"/>
          <w:rFonts w:ascii="Arial Narrow" w:hAnsi="Arial Narrow" w:cs="Arial"/>
          <w:b/>
          <w:bCs/>
          <w:color w:val="auto"/>
          <w:sz w:val="16"/>
          <w:szCs w:val="16"/>
          <w:u w:val="none"/>
        </w:rPr>
        <w:t>downlinkConfigCommon</w:t>
      </w:r>
      <w:proofErr w:type="spellEnd"/>
      <w:r w:rsidRPr="00600133">
        <w:rPr>
          <w:rStyle w:val="Hyperlink"/>
          <w:rFonts w:ascii="Arial Narrow" w:hAnsi="Arial Narrow" w:cs="Arial"/>
          <w:b/>
          <w:bCs/>
          <w:color w:val="auto"/>
          <w:sz w:val="16"/>
          <w:szCs w:val="16"/>
          <w:u w:val="none"/>
        </w:rPr>
        <w:t xml:space="preserve"> =&gt; </w:t>
      </w:r>
      <w:proofErr w:type="spellStart"/>
      <w:r w:rsidRPr="00600133">
        <w:rPr>
          <w:rStyle w:val="Hyperlink"/>
          <w:rFonts w:ascii="Arial Narrow" w:hAnsi="Arial Narrow" w:cs="Arial"/>
          <w:b/>
          <w:bCs/>
          <w:color w:val="auto"/>
          <w:sz w:val="16"/>
          <w:szCs w:val="16"/>
          <w:u w:val="none"/>
        </w:rPr>
        <w:t>frequencyInfoDL</w:t>
      </w:r>
      <w:proofErr w:type="spellEnd"/>
      <w:r w:rsidRPr="00600133">
        <w:rPr>
          <w:rStyle w:val="Hyperlink"/>
          <w:rFonts w:ascii="Arial Narrow" w:hAnsi="Arial Narrow" w:cs="Arial"/>
          <w:b/>
          <w:bCs/>
          <w:color w:val="auto"/>
          <w:sz w:val="16"/>
          <w:szCs w:val="16"/>
          <w:u w:val="none"/>
        </w:rPr>
        <w:t xml:space="preserve"> =&gt; </w:t>
      </w:r>
      <w:proofErr w:type="spellStart"/>
      <w:r w:rsidRPr="00600133">
        <w:rPr>
          <w:rStyle w:val="Hyperlink"/>
          <w:rFonts w:ascii="Arial Narrow" w:hAnsi="Arial Narrow" w:cs="Arial"/>
          <w:b/>
          <w:bCs/>
          <w:color w:val="auto"/>
          <w:sz w:val="16"/>
          <w:szCs w:val="16"/>
          <w:u w:val="none"/>
        </w:rPr>
        <w:t>absoluteFrequencySSB</w:t>
      </w:r>
      <w:proofErr w:type="spellEnd"/>
      <w:r w:rsidRPr="00600133">
        <w:rPr>
          <w:rStyle w:val="Hyperlink"/>
          <w:rFonts w:ascii="Arial Narrow" w:hAnsi="Arial Narrow" w:cs="Arial"/>
          <w:b/>
          <w:bCs/>
          <w:color w:val="auto"/>
          <w:sz w:val="16"/>
          <w:szCs w:val="16"/>
          <w:u w:val="none"/>
        </w:rPr>
        <w:t xml:space="preserve"> to the frequency of the CD-SSB (not the NCD-SSB)</w:t>
      </w:r>
    </w:p>
    <w:p w14:paraId="233BE283"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color w:val="auto"/>
          <w:sz w:val="16"/>
          <w:szCs w:val="16"/>
          <w:u w:val="none"/>
        </w:rPr>
        <w:t>The discussion on whether a non-</w:t>
      </w:r>
      <w:proofErr w:type="spellStart"/>
      <w:r w:rsidRPr="00600133">
        <w:rPr>
          <w:rStyle w:val="Hyperlink"/>
          <w:rFonts w:ascii="Arial Narrow" w:hAnsi="Arial Narrow" w:cs="Arial"/>
          <w:color w:val="auto"/>
          <w:sz w:val="16"/>
          <w:szCs w:val="16"/>
          <w:u w:val="none"/>
        </w:rPr>
        <w:t>RedCap</w:t>
      </w:r>
      <w:proofErr w:type="spellEnd"/>
      <w:r w:rsidRPr="00600133">
        <w:rPr>
          <w:rStyle w:val="Hyperlink"/>
          <w:rFonts w:ascii="Arial Narrow" w:hAnsi="Arial Narrow" w:cs="Arial"/>
          <w:color w:val="auto"/>
          <w:sz w:val="16"/>
          <w:szCs w:val="16"/>
          <w:u w:val="none"/>
        </w:rPr>
        <w:t xml:space="preserve"> UE should be able to use NCD-SSB instead of CD-SSB is deprioritized in Rel-17.</w:t>
      </w:r>
    </w:p>
    <w:p w14:paraId="4B6D7998"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color w:val="auto"/>
          <w:sz w:val="16"/>
          <w:szCs w:val="16"/>
          <w:u w:val="none"/>
        </w:rPr>
        <w:t>..</w:t>
      </w:r>
    </w:p>
    <w:p w14:paraId="41DE8EAD"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b/>
          <w:bCs/>
          <w:color w:val="auto"/>
          <w:sz w:val="16"/>
          <w:szCs w:val="16"/>
          <w:u w:val="none"/>
        </w:rPr>
        <w:t xml:space="preserve">For </w:t>
      </w:r>
      <w:proofErr w:type="spellStart"/>
      <w:r w:rsidRPr="00600133">
        <w:rPr>
          <w:rStyle w:val="Hyperlink"/>
          <w:rFonts w:ascii="Arial Narrow" w:hAnsi="Arial Narrow" w:cs="Arial"/>
          <w:b/>
          <w:bCs/>
          <w:color w:val="auto"/>
          <w:sz w:val="16"/>
          <w:szCs w:val="16"/>
          <w:u w:val="none"/>
        </w:rPr>
        <w:t>RedCap</w:t>
      </w:r>
      <w:proofErr w:type="spellEnd"/>
      <w:r w:rsidRPr="00600133">
        <w:rPr>
          <w:rStyle w:val="Hyperlink"/>
          <w:rFonts w:ascii="Arial Narrow" w:hAnsi="Arial Narrow" w:cs="Arial"/>
          <w:b/>
          <w:bCs/>
          <w:color w:val="auto"/>
          <w:sz w:val="16"/>
          <w:szCs w:val="16"/>
          <w:u w:val="none"/>
        </w:rPr>
        <w:t>-specific BWP, both common and dedicated configurations are provided using full configuration, i.e., delta configuration is not supported</w:t>
      </w:r>
      <w:r w:rsidRPr="00600133">
        <w:rPr>
          <w:rStyle w:val="Hyperlink"/>
          <w:rFonts w:ascii="Arial Narrow" w:hAnsi="Arial Narrow" w:cs="Arial"/>
          <w:color w:val="auto"/>
          <w:sz w:val="16"/>
          <w:szCs w:val="16"/>
          <w:u w:val="none"/>
        </w:rPr>
        <w:t>.</w:t>
      </w:r>
    </w:p>
    <w:p w14:paraId="12146BE6" w14:textId="77777777" w:rsidR="007B746B" w:rsidRPr="00600133" w:rsidRDefault="007B746B" w:rsidP="007B746B">
      <w:pPr>
        <w:pStyle w:val="Doc-text2"/>
        <w:numPr>
          <w:ilvl w:val="0"/>
          <w:numId w:val="18"/>
        </w:numPr>
        <w:pBdr>
          <w:top w:val="single" w:sz="4" w:space="1" w:color="auto"/>
          <w:left w:val="single" w:sz="4" w:space="31" w:color="auto"/>
          <w:bottom w:val="single" w:sz="4" w:space="1" w:color="auto"/>
          <w:right w:val="single" w:sz="4" w:space="4" w:color="auto"/>
        </w:pBdr>
        <w:overflowPunct/>
        <w:autoSpaceDE/>
        <w:autoSpaceDN/>
        <w:adjustRightInd/>
        <w:jc w:val="both"/>
        <w:textAlignment w:val="auto"/>
        <w:rPr>
          <w:rStyle w:val="Hyperlink"/>
          <w:rFonts w:ascii="Arial Narrow" w:hAnsi="Arial Narrow" w:cs="Arial"/>
          <w:color w:val="auto"/>
          <w:sz w:val="16"/>
          <w:szCs w:val="16"/>
          <w:u w:val="none"/>
        </w:rPr>
      </w:pPr>
      <w:r w:rsidRPr="00600133">
        <w:rPr>
          <w:rStyle w:val="Hyperlink"/>
          <w:rFonts w:ascii="Arial Narrow" w:hAnsi="Arial Narrow" w:cs="Arial"/>
          <w:color w:val="auto"/>
          <w:sz w:val="16"/>
          <w:szCs w:val="16"/>
          <w:u w:val="none"/>
        </w:rPr>
        <w:t>..</w:t>
      </w:r>
    </w:p>
    <w:p w14:paraId="3BFED487" w14:textId="6B5D90A8" w:rsidR="00192D0E" w:rsidRDefault="00AD172E" w:rsidP="00AD172E">
      <w:pPr>
        <w:jc w:val="both"/>
        <w:rPr>
          <w:lang w:eastAsia="x-none"/>
        </w:rPr>
      </w:pPr>
      <w:r>
        <w:rPr>
          <w:b/>
          <w:bCs/>
        </w:rPr>
        <w:lastRenderedPageBreak/>
        <w:t>Observation 2:</w:t>
      </w:r>
      <w:r w:rsidR="00192D0E">
        <w:rPr>
          <w:b/>
          <w:bCs/>
        </w:rPr>
        <w:t xml:space="preserve"> </w:t>
      </w:r>
      <w:r>
        <w:rPr>
          <w:b/>
          <w:bCs/>
        </w:rPr>
        <w:t xml:space="preserve"> </w:t>
      </w:r>
      <w:r w:rsidR="000F3B74">
        <w:rPr>
          <w:lang w:eastAsia="x-none"/>
        </w:rPr>
        <w:t xml:space="preserve">It is possible to configure CD-SSB and/or multiple </w:t>
      </w:r>
      <w:r w:rsidR="00192D0E">
        <w:rPr>
          <w:lang w:eastAsia="x-none"/>
        </w:rPr>
        <w:t>NCD-SSB but only one per BWP</w:t>
      </w:r>
      <w:r w:rsidR="009F7356">
        <w:rPr>
          <w:lang w:eastAsia="x-none"/>
        </w:rPr>
        <w:t xml:space="preserve"> and </w:t>
      </w:r>
      <w:r w:rsidR="009F7356" w:rsidRPr="009F7356">
        <w:rPr>
          <w:lang w:eastAsia="x-none"/>
        </w:rPr>
        <w:t>, it is up to network to configure MO on CD-SSB or NCD-SSB or both (same in legacy, no spec impac</w:t>
      </w:r>
      <w:r w:rsidR="009F7356">
        <w:rPr>
          <w:lang w:eastAsia="x-none"/>
        </w:rPr>
        <w:t xml:space="preserve">t) for </w:t>
      </w:r>
      <w:r w:rsidR="009F7356" w:rsidRPr="009F7356">
        <w:rPr>
          <w:lang w:eastAsia="x-none"/>
        </w:rPr>
        <w:t>neighbour cell measurements</w:t>
      </w:r>
      <w:r w:rsidR="009F7356">
        <w:rPr>
          <w:lang w:eastAsia="x-none"/>
        </w:rPr>
        <w:t>.</w:t>
      </w:r>
    </w:p>
    <w:p w14:paraId="73BE8231" w14:textId="05C7388C" w:rsidR="00AD172E" w:rsidRDefault="00AD172E" w:rsidP="00AD172E">
      <w:pPr>
        <w:jc w:val="both"/>
        <w:rPr>
          <w:lang w:eastAsia="x-none"/>
        </w:rPr>
      </w:pPr>
      <w:r>
        <w:rPr>
          <w:b/>
          <w:bCs/>
        </w:rPr>
        <w:t xml:space="preserve">Observation 3: </w:t>
      </w:r>
      <w:r w:rsidR="00192D0E" w:rsidRPr="00192D0E">
        <w:t xml:space="preserve">Direct </w:t>
      </w:r>
      <w:r w:rsidR="00192D0E">
        <w:t xml:space="preserve">HO </w:t>
      </w:r>
      <w:r w:rsidR="003F709E">
        <w:t xml:space="preserve">to </w:t>
      </w:r>
      <w:proofErr w:type="spellStart"/>
      <w:r>
        <w:rPr>
          <w:lang w:eastAsia="x-none"/>
        </w:rPr>
        <w:t>RedCap</w:t>
      </w:r>
      <w:proofErr w:type="spellEnd"/>
      <w:r>
        <w:rPr>
          <w:lang w:eastAsia="x-none"/>
        </w:rPr>
        <w:t xml:space="preserve"> </w:t>
      </w:r>
      <w:r w:rsidR="003F709E">
        <w:rPr>
          <w:lang w:eastAsia="x-none"/>
        </w:rPr>
        <w:t xml:space="preserve">BWP would be possible through dedicated configuration of </w:t>
      </w:r>
      <w:proofErr w:type="spellStart"/>
      <w:r w:rsidR="003F709E">
        <w:rPr>
          <w:lang w:eastAsia="x-none"/>
        </w:rPr>
        <w:t>RedCap</w:t>
      </w:r>
      <w:proofErr w:type="spellEnd"/>
      <w:r w:rsidR="003F709E">
        <w:rPr>
          <w:lang w:eastAsia="x-none"/>
        </w:rPr>
        <w:t xml:space="preserve"> BWP even </w:t>
      </w:r>
      <w:r w:rsidR="003F709E" w:rsidRPr="005C5085">
        <w:rPr>
          <w:lang w:eastAsia="x-none"/>
        </w:rPr>
        <w:t xml:space="preserve">though </w:t>
      </w:r>
      <w:r w:rsidR="003F709E" w:rsidRPr="005C5085">
        <w:t xml:space="preserve">CD-SSB should be signalled in </w:t>
      </w:r>
      <w:proofErr w:type="spellStart"/>
      <w:r w:rsidR="003F709E" w:rsidRPr="005C5085">
        <w:rPr>
          <w:i/>
          <w:iCs/>
        </w:rPr>
        <w:t>ServingCellConfigCommon</w:t>
      </w:r>
      <w:proofErr w:type="spellEnd"/>
      <w:r w:rsidR="003F709E" w:rsidRPr="005C5085">
        <w:t>-&gt;...-&gt;</w:t>
      </w:r>
      <w:r w:rsidR="003F709E" w:rsidRPr="005C5085">
        <w:rPr>
          <w:i/>
          <w:iCs/>
        </w:rPr>
        <w:t xml:space="preserve"> </w:t>
      </w:r>
      <w:proofErr w:type="spellStart"/>
      <w:r w:rsidR="003F709E" w:rsidRPr="005C5085">
        <w:rPr>
          <w:i/>
          <w:iCs/>
        </w:rPr>
        <w:t>frequencyInfo</w:t>
      </w:r>
      <w:proofErr w:type="spellEnd"/>
      <w:r w:rsidR="003F709E" w:rsidRPr="005C5085">
        <w:rPr>
          <w:i/>
          <w:iCs/>
        </w:rPr>
        <w:t>-DL-&gt;</w:t>
      </w:r>
      <w:proofErr w:type="spellStart"/>
      <w:r w:rsidR="003F709E" w:rsidRPr="005C5085">
        <w:rPr>
          <w:i/>
          <w:iCs/>
        </w:rPr>
        <w:t>absoluteFrequencySSB</w:t>
      </w:r>
      <w:proofErr w:type="spellEnd"/>
      <w:r w:rsidR="003F709E" w:rsidRPr="005C5085">
        <w:rPr>
          <w:lang w:eastAsia="x-none"/>
        </w:rPr>
        <w:t xml:space="preserve">. </w:t>
      </w:r>
      <w:r w:rsidRPr="005C5085">
        <w:rPr>
          <w:lang w:eastAsia="x-none"/>
        </w:rPr>
        <w:t>UE and it would be no less than SSB bandwidth in the actual operating band.</w:t>
      </w:r>
    </w:p>
    <w:p w14:paraId="32F2B0DA" w14:textId="64B303D5" w:rsidR="00356BCF" w:rsidRDefault="00356BCF" w:rsidP="00356BCF">
      <w:pPr>
        <w:jc w:val="both"/>
        <w:rPr>
          <w:color w:val="000000" w:themeColor="text1"/>
        </w:rPr>
      </w:pPr>
      <w:r>
        <w:rPr>
          <w:lang w:eastAsia="x-none"/>
        </w:rPr>
        <w:t xml:space="preserve">As point in 2.2, if we define </w:t>
      </w:r>
      <w:r>
        <w:t xml:space="preserve">HO requirements depending on the separation </w:t>
      </w:r>
      <w:r w:rsidRPr="00D25712">
        <w:rPr>
          <w:rFonts w:eastAsia="Yu Mincho"/>
          <w:bCs/>
          <w:color w:val="000000"/>
          <w:lang w:eastAsia="ko-KR"/>
        </w:rPr>
        <w:t xml:space="preserve">between initial BWP and </w:t>
      </w:r>
      <w:proofErr w:type="spellStart"/>
      <w:r w:rsidRPr="00D25712">
        <w:rPr>
          <w:rFonts w:eastAsia="Yu Mincho"/>
          <w:bCs/>
          <w:color w:val="000000"/>
          <w:lang w:eastAsia="ko-KR"/>
        </w:rPr>
        <w:t>Red</w:t>
      </w:r>
      <w:r>
        <w:rPr>
          <w:rFonts w:eastAsia="Yu Mincho"/>
          <w:bCs/>
          <w:color w:val="000000"/>
          <w:lang w:eastAsia="ko-KR"/>
        </w:rPr>
        <w:t>C</w:t>
      </w:r>
      <w:r w:rsidRPr="00D25712">
        <w:rPr>
          <w:rFonts w:eastAsia="Yu Mincho"/>
          <w:bCs/>
          <w:color w:val="000000"/>
          <w:lang w:eastAsia="ko-KR"/>
        </w:rPr>
        <w:t>ap</w:t>
      </w:r>
      <w:proofErr w:type="spellEnd"/>
      <w:r w:rsidRPr="00D25712">
        <w:rPr>
          <w:rFonts w:eastAsia="Yu Mincho"/>
          <w:bCs/>
          <w:color w:val="000000"/>
          <w:lang w:eastAsia="ko-KR"/>
        </w:rPr>
        <w:t xml:space="preserve"> BWPs</w:t>
      </w:r>
      <w:r>
        <w:rPr>
          <w:rFonts w:eastAsia="Yu Mincho"/>
          <w:bCs/>
          <w:color w:val="000000"/>
          <w:lang w:eastAsia="ko-KR"/>
        </w:rPr>
        <w:t xml:space="preserve"> within maximum BWP size, it limits </w:t>
      </w:r>
      <w:proofErr w:type="spellStart"/>
      <w:r>
        <w:rPr>
          <w:lang w:eastAsia="x-none"/>
        </w:rPr>
        <w:t>RedCap</w:t>
      </w:r>
      <w:proofErr w:type="spellEnd"/>
      <w:r>
        <w:rPr>
          <w:rFonts w:eastAsia="Yu Mincho"/>
          <w:bCs/>
          <w:color w:val="000000"/>
          <w:lang w:eastAsia="ko-KR"/>
        </w:rPr>
        <w:t xml:space="preserve"> UE’s RF bandwidth to maximum BW of 20 MHz for FR1 and 100 MHz for FR2.</w:t>
      </w:r>
    </w:p>
    <w:p w14:paraId="056206D3" w14:textId="23128D9E" w:rsidR="00AD172E" w:rsidRPr="008636E6" w:rsidRDefault="00AD172E" w:rsidP="00AD172E">
      <w:pPr>
        <w:jc w:val="both"/>
        <w:rPr>
          <w:rFonts w:eastAsia="Yu Mincho"/>
          <w:color w:val="000000" w:themeColor="text1"/>
          <w:lang w:eastAsia="zh-CN"/>
        </w:rPr>
      </w:pPr>
      <w:r w:rsidRPr="008636E6">
        <w:rPr>
          <w:b/>
          <w:bCs/>
        </w:rPr>
        <w:t xml:space="preserve">Proposal </w:t>
      </w:r>
      <w:r>
        <w:rPr>
          <w:b/>
          <w:bCs/>
        </w:rPr>
        <w:t>3</w:t>
      </w:r>
      <w:r w:rsidRPr="008636E6">
        <w:rPr>
          <w:b/>
          <w:bCs/>
        </w:rPr>
        <w:t xml:space="preserve">: </w:t>
      </w:r>
      <w:r>
        <w:t xml:space="preserve">Do not introduce HO requirements depending on </w:t>
      </w:r>
      <w:r w:rsidR="00356BCF">
        <w:t xml:space="preserve">either </w:t>
      </w:r>
      <w:r>
        <w:t xml:space="preserve">the separation </w:t>
      </w:r>
      <w:r w:rsidRPr="00D25712">
        <w:rPr>
          <w:rFonts w:eastAsia="Yu Mincho"/>
          <w:bCs/>
          <w:color w:val="000000"/>
          <w:lang w:eastAsia="ko-KR"/>
        </w:rPr>
        <w:t xml:space="preserve">between initial BWP </w:t>
      </w:r>
      <w:r w:rsidR="008B1C4E">
        <w:rPr>
          <w:rFonts w:eastAsia="Yu Mincho"/>
          <w:bCs/>
          <w:color w:val="000000"/>
          <w:lang w:eastAsia="ko-KR"/>
        </w:rPr>
        <w:t xml:space="preserve">with CD-SSB </w:t>
      </w:r>
      <w:r w:rsidRPr="00D25712">
        <w:rPr>
          <w:rFonts w:eastAsia="Yu Mincho"/>
          <w:bCs/>
          <w:color w:val="000000"/>
          <w:lang w:eastAsia="ko-KR"/>
        </w:rPr>
        <w:t xml:space="preserve">and </w:t>
      </w:r>
      <w:proofErr w:type="spellStart"/>
      <w:r w:rsidRPr="00D25712">
        <w:rPr>
          <w:rFonts w:eastAsia="Yu Mincho"/>
          <w:bCs/>
          <w:color w:val="000000"/>
          <w:lang w:eastAsia="ko-KR"/>
        </w:rPr>
        <w:t>Red</w:t>
      </w:r>
      <w:r w:rsidR="008B1C4E">
        <w:rPr>
          <w:rFonts w:eastAsia="Yu Mincho"/>
          <w:bCs/>
          <w:color w:val="000000"/>
          <w:lang w:eastAsia="ko-KR"/>
        </w:rPr>
        <w:t>C</w:t>
      </w:r>
      <w:r w:rsidRPr="00D25712">
        <w:rPr>
          <w:rFonts w:eastAsia="Yu Mincho"/>
          <w:bCs/>
          <w:color w:val="000000"/>
          <w:lang w:eastAsia="ko-KR"/>
        </w:rPr>
        <w:t>ap</w:t>
      </w:r>
      <w:proofErr w:type="spellEnd"/>
      <w:r w:rsidRPr="00D25712">
        <w:rPr>
          <w:rFonts w:eastAsia="Yu Mincho"/>
          <w:bCs/>
          <w:color w:val="000000"/>
          <w:lang w:eastAsia="ko-KR"/>
        </w:rPr>
        <w:t xml:space="preserve"> BWPs</w:t>
      </w:r>
      <w:r w:rsidR="00356BCF">
        <w:rPr>
          <w:rFonts w:eastAsia="Yu Mincho"/>
          <w:bCs/>
          <w:color w:val="000000"/>
          <w:lang w:eastAsia="ko-KR"/>
        </w:rPr>
        <w:t xml:space="preserve"> </w:t>
      </w:r>
      <w:r w:rsidR="008B1C4E">
        <w:rPr>
          <w:rFonts w:eastAsia="Yu Mincho"/>
          <w:bCs/>
          <w:color w:val="000000"/>
          <w:lang w:eastAsia="ko-KR"/>
        </w:rPr>
        <w:t xml:space="preserve">with NCD-SSB </w:t>
      </w:r>
      <w:r w:rsidR="00356BCF">
        <w:rPr>
          <w:rFonts w:eastAsia="Yu Mincho"/>
          <w:bCs/>
          <w:color w:val="000000"/>
          <w:lang w:eastAsia="ko-KR"/>
        </w:rPr>
        <w:t>or power difference between NCD-SSB and CD-SSB</w:t>
      </w:r>
      <w:r>
        <w:rPr>
          <w:rFonts w:eastAsia="Yu Mincho"/>
          <w:bCs/>
          <w:color w:val="000000"/>
          <w:lang w:eastAsia="ko-KR"/>
        </w:rPr>
        <w:t>.</w:t>
      </w:r>
    </w:p>
    <w:p w14:paraId="45E07596" w14:textId="1894513B" w:rsidR="00E77338" w:rsidRDefault="00E77338" w:rsidP="00E77338">
      <w:pPr>
        <w:pStyle w:val="Heading2"/>
      </w:pPr>
      <w:proofErr w:type="spellStart"/>
      <w:r>
        <w:t>Requirments</w:t>
      </w:r>
      <w:proofErr w:type="spellEnd"/>
      <w:r>
        <w:t xml:space="preserve"> for handover to </w:t>
      </w:r>
      <w:proofErr w:type="spellStart"/>
      <w:r>
        <w:t>RedCap</w:t>
      </w:r>
      <w:proofErr w:type="spellEnd"/>
      <w:r>
        <w:t xml:space="preserve"> specific BWP with NCD-SSB (no CD-SSB)</w:t>
      </w:r>
      <w:r w:rsidR="008F132D" w:rsidRPr="00AC5FD1">
        <w:rPr>
          <w:color w:val="BFBFBF" w:themeColor="background1" w:themeShade="BF"/>
        </w:rPr>
        <w:t xml:space="preserve"> </w:t>
      </w:r>
    </w:p>
    <w:p w14:paraId="4F0BC406" w14:textId="05CD12B6" w:rsidR="00E77338" w:rsidRPr="00D72297" w:rsidRDefault="00E77338" w:rsidP="00E77338">
      <w:r>
        <w:rPr>
          <w:lang w:eastAsia="x-none"/>
        </w:rPr>
        <w:t>The open issue is related to handover requirements</w:t>
      </w:r>
      <w:r w:rsidR="002B6BAB">
        <w:rPr>
          <w:lang w:eastAsia="x-none"/>
        </w:rPr>
        <w:t xml:space="preserve"> </w:t>
      </w:r>
      <w:r>
        <w:rPr>
          <w:lang w:eastAsia="x-none"/>
        </w:rPr>
        <w:t xml:space="preserve">to </w:t>
      </w:r>
      <w:proofErr w:type="spellStart"/>
      <w:r>
        <w:rPr>
          <w:lang w:eastAsia="x-none"/>
        </w:rPr>
        <w:t>RedCap</w:t>
      </w:r>
      <w:proofErr w:type="spellEnd"/>
      <w:r>
        <w:rPr>
          <w:lang w:eastAsia="x-none"/>
        </w:rPr>
        <w:t xml:space="preserve"> specific BWP </w:t>
      </w:r>
      <w:r w:rsidR="002B6BAB">
        <w:rPr>
          <w:lang w:eastAsia="x-none"/>
        </w:rPr>
        <w:t xml:space="preserve">with NCD-SSB (no CD-SSB) </w:t>
      </w:r>
      <w:r>
        <w:rPr>
          <w:lang w:eastAsia="x-none"/>
        </w:rPr>
        <w:t>as follows [1]:</w:t>
      </w:r>
    </w:p>
    <w:tbl>
      <w:tblPr>
        <w:tblStyle w:val="TableGrid"/>
        <w:tblW w:w="0" w:type="auto"/>
        <w:tblLook w:val="04A0" w:firstRow="1" w:lastRow="0" w:firstColumn="1" w:lastColumn="0" w:noHBand="0" w:noVBand="1"/>
      </w:tblPr>
      <w:tblGrid>
        <w:gridCol w:w="9629"/>
      </w:tblGrid>
      <w:tr w:rsidR="00E77338" w14:paraId="7108D3A0" w14:textId="77777777" w:rsidTr="00EE3CF6">
        <w:tc>
          <w:tcPr>
            <w:tcW w:w="10142" w:type="dxa"/>
          </w:tcPr>
          <w:p w14:paraId="116BED6E" w14:textId="1FBFC0F9" w:rsidR="00E77338" w:rsidRPr="00D72297" w:rsidRDefault="00E77338" w:rsidP="00EE3CF6">
            <w:pPr>
              <w:rPr>
                <w:b/>
                <w:color w:val="000000" w:themeColor="text1"/>
                <w:u w:val="single"/>
                <w:lang w:eastAsia="ko-KR"/>
              </w:rPr>
            </w:pPr>
            <w:r>
              <w:rPr>
                <w:b/>
                <w:color w:val="000000" w:themeColor="text1"/>
                <w:u w:val="single"/>
                <w:lang w:eastAsia="ko-KR"/>
              </w:rPr>
              <w:t xml:space="preserve">Requirements for handover to </w:t>
            </w:r>
            <w:proofErr w:type="spellStart"/>
            <w:r>
              <w:rPr>
                <w:b/>
                <w:color w:val="000000" w:themeColor="text1"/>
                <w:u w:val="single"/>
                <w:lang w:eastAsia="ko-KR"/>
              </w:rPr>
              <w:t>RedCap</w:t>
            </w:r>
            <w:proofErr w:type="spellEnd"/>
            <w:r>
              <w:rPr>
                <w:b/>
                <w:color w:val="000000" w:themeColor="text1"/>
                <w:u w:val="single"/>
                <w:lang w:eastAsia="ko-KR"/>
              </w:rPr>
              <w:t xml:space="preserve"> specific BWP with NCD-SSB (no CD-SSB)</w:t>
            </w:r>
          </w:p>
          <w:p w14:paraId="7C7D6140" w14:textId="7855E637" w:rsidR="00E77338" w:rsidRPr="00E77338" w:rsidRDefault="00E77338" w:rsidP="00DB0AFF">
            <w:pPr>
              <w:pStyle w:val="ListParagraph"/>
              <w:numPr>
                <w:ilvl w:val="1"/>
                <w:numId w:val="7"/>
              </w:numPr>
              <w:spacing w:after="120" w:line="259" w:lineRule="auto"/>
              <w:ind w:left="1440"/>
              <w:contextualSpacing w:val="0"/>
              <w:jc w:val="both"/>
              <w:rPr>
                <w:rFonts w:ascii="Times New Roman" w:hAnsi="Times New Roman"/>
                <w:sz w:val="20"/>
              </w:rPr>
            </w:pPr>
            <w:r w:rsidRPr="00D72297">
              <w:rPr>
                <w:rFonts w:ascii="Times New Roman" w:hAnsi="Times New Roman"/>
                <w:b/>
                <w:bCs/>
                <w:sz w:val="20"/>
              </w:rPr>
              <w:t xml:space="preserve">Option </w:t>
            </w:r>
            <w:r>
              <w:rPr>
                <w:rFonts w:ascii="Times New Roman" w:hAnsi="Times New Roman"/>
                <w:b/>
                <w:bCs/>
                <w:sz w:val="20"/>
              </w:rPr>
              <w:t>1</w:t>
            </w:r>
            <w:r w:rsidRPr="00D72297">
              <w:rPr>
                <w:rFonts w:ascii="Times New Roman" w:hAnsi="Times New Roman"/>
                <w:b/>
                <w:bCs/>
                <w:sz w:val="20"/>
              </w:rPr>
              <w:t xml:space="preserve"> (</w:t>
            </w:r>
            <w:r>
              <w:rPr>
                <w:rFonts w:ascii="Times New Roman" w:hAnsi="Times New Roman"/>
                <w:b/>
                <w:bCs/>
                <w:sz w:val="20"/>
              </w:rPr>
              <w:t>E///)</w:t>
            </w:r>
            <w:r w:rsidRPr="00D72297">
              <w:rPr>
                <w:rFonts w:ascii="Times New Roman" w:hAnsi="Times New Roman"/>
                <w:b/>
                <w:bCs/>
                <w:sz w:val="20"/>
              </w:rPr>
              <w:t>:</w:t>
            </w:r>
            <w:r>
              <w:rPr>
                <w:rFonts w:ascii="Times New Roman" w:hAnsi="Times New Roman"/>
                <w:b/>
                <w:bCs/>
                <w:sz w:val="20"/>
              </w:rPr>
              <w:t xml:space="preserve"> </w:t>
            </w:r>
            <w:r w:rsidRPr="00E77338">
              <w:rPr>
                <w:rFonts w:ascii="Times New Roman" w:hAnsi="Times New Roman"/>
                <w:sz w:val="20"/>
              </w:rPr>
              <w:t xml:space="preserve">Legacy handover requirements can be reused for handover to a target </w:t>
            </w:r>
            <w:proofErr w:type="spellStart"/>
            <w:r w:rsidRPr="00E77338">
              <w:rPr>
                <w:rFonts w:ascii="Times New Roman" w:hAnsi="Times New Roman"/>
                <w:sz w:val="20"/>
              </w:rPr>
              <w:t>RedCap</w:t>
            </w:r>
            <w:proofErr w:type="spellEnd"/>
            <w:r w:rsidRPr="00E77338">
              <w:rPr>
                <w:rFonts w:ascii="Times New Roman" w:hAnsi="Times New Roman"/>
                <w:sz w:val="20"/>
              </w:rPr>
              <w:t xml:space="preserve"> specific BWP where NCD-SSB is transmitted when the periodicity of NCD-SSB and CD-SSB is same</w:t>
            </w:r>
            <w:r>
              <w:rPr>
                <w:rFonts w:ascii="Times New Roman" w:hAnsi="Times New Roman"/>
                <w:sz w:val="20"/>
              </w:rPr>
              <w:t>.</w:t>
            </w:r>
          </w:p>
        </w:tc>
      </w:tr>
    </w:tbl>
    <w:p w14:paraId="37DA1EE8" w14:textId="31366A45" w:rsidR="00E77338" w:rsidRDefault="00E77338" w:rsidP="00D72297">
      <w:pPr>
        <w:rPr>
          <w:lang w:eastAsia="x-none"/>
        </w:rPr>
      </w:pPr>
    </w:p>
    <w:p w14:paraId="0F97965C" w14:textId="70CAC6C4" w:rsidR="00B95593" w:rsidRDefault="00B95593" w:rsidP="009C3AEF">
      <w:pPr>
        <w:jc w:val="both"/>
        <w:rPr>
          <w:lang w:eastAsia="x-none"/>
        </w:rPr>
      </w:pPr>
      <w:r w:rsidRPr="00B95593">
        <w:rPr>
          <w:lang w:eastAsia="x-none"/>
        </w:rPr>
        <w:t>As pointed out</w:t>
      </w:r>
      <w:r>
        <w:rPr>
          <w:lang w:eastAsia="x-none"/>
        </w:rPr>
        <w:t xml:space="preserve"> in</w:t>
      </w:r>
      <w:r w:rsidRPr="00B95593">
        <w:rPr>
          <w:b/>
          <w:bCs/>
          <w:lang w:eastAsia="x-none"/>
        </w:rPr>
        <w:t xml:space="preserve"> Observation 3, </w:t>
      </w:r>
      <w:r>
        <w:rPr>
          <w:lang w:eastAsia="x-none"/>
        </w:rPr>
        <w:t xml:space="preserve">direct HO </w:t>
      </w:r>
      <w:r w:rsidR="008D6598">
        <w:rPr>
          <w:lang w:eastAsia="x-none"/>
        </w:rPr>
        <w:t xml:space="preserve">to </w:t>
      </w:r>
      <w:proofErr w:type="spellStart"/>
      <w:r w:rsidR="008D6598">
        <w:rPr>
          <w:lang w:eastAsia="x-none"/>
        </w:rPr>
        <w:t>RedCap</w:t>
      </w:r>
      <w:proofErr w:type="spellEnd"/>
      <w:r w:rsidR="008D6598">
        <w:rPr>
          <w:lang w:eastAsia="x-none"/>
        </w:rPr>
        <w:t xml:space="preserve"> specific BWP with NCD-SSB </w:t>
      </w:r>
      <w:r>
        <w:rPr>
          <w:lang w:eastAsia="x-none"/>
        </w:rPr>
        <w:t xml:space="preserve">is possible and legacy handover requirements can be reused except </w:t>
      </w:r>
      <w:proofErr w:type="spellStart"/>
      <w:r w:rsidRPr="00D72297">
        <w:t>T</w:t>
      </w:r>
      <w:r w:rsidRPr="00D72297">
        <w:rPr>
          <w:vertAlign w:val="subscript"/>
        </w:rPr>
        <w:t>search</w:t>
      </w:r>
      <w:proofErr w:type="spellEnd"/>
      <w:r>
        <w:rPr>
          <w:lang w:eastAsia="x-none"/>
        </w:rPr>
        <w:t xml:space="preserve"> relaxation from 1 Rx. reception.</w:t>
      </w:r>
    </w:p>
    <w:p w14:paraId="4836B7C3" w14:textId="2905E014" w:rsidR="008D6598" w:rsidRDefault="008D6598" w:rsidP="009C3AEF">
      <w:pPr>
        <w:jc w:val="both"/>
        <w:rPr>
          <w:lang w:eastAsia="x-none"/>
        </w:rPr>
      </w:pPr>
      <w:r w:rsidRPr="008636E6">
        <w:rPr>
          <w:b/>
          <w:bCs/>
        </w:rPr>
        <w:t xml:space="preserve">Proposal </w:t>
      </w:r>
      <w:r>
        <w:rPr>
          <w:b/>
          <w:bCs/>
        </w:rPr>
        <w:t>4</w:t>
      </w:r>
      <w:r w:rsidRPr="008636E6">
        <w:rPr>
          <w:b/>
          <w:bCs/>
        </w:rPr>
        <w:t>:</w:t>
      </w:r>
      <w:r>
        <w:rPr>
          <w:b/>
          <w:bCs/>
        </w:rPr>
        <w:t xml:space="preserve"> </w:t>
      </w:r>
      <w:r>
        <w:t xml:space="preserve">Reuse legacy HO requirements for </w:t>
      </w:r>
      <w:proofErr w:type="spellStart"/>
      <w:r>
        <w:t>hadover</w:t>
      </w:r>
      <w:proofErr w:type="spellEnd"/>
      <w:r>
        <w:t xml:space="preserve"> to </w:t>
      </w:r>
      <w:proofErr w:type="spellStart"/>
      <w:r>
        <w:rPr>
          <w:lang w:eastAsia="x-none"/>
        </w:rPr>
        <w:t>RedCap</w:t>
      </w:r>
      <w:proofErr w:type="spellEnd"/>
      <w:r>
        <w:rPr>
          <w:lang w:eastAsia="x-none"/>
        </w:rPr>
        <w:t xml:space="preserve"> specific BWP with NCD-SSB except </w:t>
      </w:r>
      <w:proofErr w:type="spellStart"/>
      <w:r w:rsidRPr="00D72297">
        <w:t>T</w:t>
      </w:r>
      <w:r w:rsidRPr="00D72297">
        <w:rPr>
          <w:vertAlign w:val="subscript"/>
        </w:rPr>
        <w:t>search</w:t>
      </w:r>
      <w:proofErr w:type="spellEnd"/>
      <w:r>
        <w:rPr>
          <w:lang w:eastAsia="x-none"/>
        </w:rPr>
        <w:t xml:space="preserve"> relaxation from 1 Rx. reception.</w:t>
      </w:r>
    </w:p>
    <w:p w14:paraId="58AB6F94" w14:textId="0C63620C" w:rsidR="00E77338" w:rsidRDefault="00E77338" w:rsidP="00E77338">
      <w:pPr>
        <w:pStyle w:val="Heading2"/>
      </w:pPr>
      <w:r>
        <w:t>H</w:t>
      </w:r>
      <w:r w:rsidR="002B6BAB">
        <w:t>andover</w:t>
      </w:r>
      <w:r>
        <w:t xml:space="preserve"> to a </w:t>
      </w:r>
      <w:proofErr w:type="spellStart"/>
      <w:r w:rsidRPr="00030A7B">
        <w:t>RedCap</w:t>
      </w:r>
      <w:proofErr w:type="spellEnd"/>
      <w:r w:rsidRPr="00030A7B">
        <w:t xml:space="preserve"> specific BWP with no SSB</w:t>
      </w:r>
    </w:p>
    <w:p w14:paraId="43E4761A" w14:textId="7330A144" w:rsidR="00E77338" w:rsidRDefault="00E77338" w:rsidP="00E77338">
      <w:pPr>
        <w:rPr>
          <w:lang w:eastAsia="x-none"/>
        </w:rPr>
      </w:pPr>
      <w:r>
        <w:rPr>
          <w:lang w:eastAsia="x-none"/>
        </w:rPr>
        <w:t xml:space="preserve">The open issue is related </w:t>
      </w:r>
      <w:r w:rsidR="002B6BAB">
        <w:rPr>
          <w:lang w:eastAsia="x-none"/>
        </w:rPr>
        <w:t xml:space="preserve">handover to </w:t>
      </w:r>
      <w:proofErr w:type="spellStart"/>
      <w:r w:rsidR="002B6BAB">
        <w:rPr>
          <w:lang w:eastAsia="x-none"/>
        </w:rPr>
        <w:t>RedCap</w:t>
      </w:r>
      <w:proofErr w:type="spellEnd"/>
      <w:r w:rsidR="002B6BAB">
        <w:rPr>
          <w:lang w:eastAsia="x-none"/>
        </w:rPr>
        <w:t xml:space="preserve"> specific BWP with no SSB </w:t>
      </w:r>
      <w:r>
        <w:rPr>
          <w:lang w:eastAsia="x-none"/>
        </w:rPr>
        <w:t>as follows [1]:</w:t>
      </w:r>
    </w:p>
    <w:tbl>
      <w:tblPr>
        <w:tblStyle w:val="TableGrid"/>
        <w:tblpPr w:leftFromText="180" w:rightFromText="180" w:vertAnchor="text" w:horzAnchor="margin" w:tblpY="86"/>
        <w:tblW w:w="0" w:type="auto"/>
        <w:tblLook w:val="04A0" w:firstRow="1" w:lastRow="0" w:firstColumn="1" w:lastColumn="0" w:noHBand="0" w:noVBand="1"/>
      </w:tblPr>
      <w:tblGrid>
        <w:gridCol w:w="9629"/>
      </w:tblGrid>
      <w:tr w:rsidR="007B746B" w14:paraId="463AB1EF" w14:textId="77777777" w:rsidTr="007B746B">
        <w:tc>
          <w:tcPr>
            <w:tcW w:w="9629" w:type="dxa"/>
          </w:tcPr>
          <w:p w14:paraId="30792059" w14:textId="77777777" w:rsidR="007B746B" w:rsidRPr="00D72297" w:rsidRDefault="007B746B" w:rsidP="007B746B">
            <w:pPr>
              <w:rPr>
                <w:b/>
                <w:color w:val="000000" w:themeColor="text1"/>
                <w:u w:val="single"/>
                <w:lang w:eastAsia="ko-KR"/>
              </w:rPr>
            </w:pPr>
            <w:r>
              <w:rPr>
                <w:b/>
                <w:color w:val="000000" w:themeColor="text1"/>
                <w:u w:val="single"/>
                <w:lang w:eastAsia="ko-KR"/>
              </w:rPr>
              <w:t xml:space="preserve">Handover to </w:t>
            </w:r>
            <w:proofErr w:type="spellStart"/>
            <w:r>
              <w:rPr>
                <w:b/>
                <w:color w:val="000000" w:themeColor="text1"/>
                <w:u w:val="single"/>
                <w:lang w:eastAsia="ko-KR"/>
              </w:rPr>
              <w:t>RedCap</w:t>
            </w:r>
            <w:proofErr w:type="spellEnd"/>
            <w:r>
              <w:rPr>
                <w:b/>
                <w:color w:val="000000" w:themeColor="text1"/>
                <w:u w:val="single"/>
                <w:lang w:eastAsia="ko-KR"/>
              </w:rPr>
              <w:t xml:space="preserve"> specific BWP with no SSB</w:t>
            </w:r>
          </w:p>
          <w:p w14:paraId="31DAC682" w14:textId="77777777" w:rsidR="007B746B" w:rsidRPr="00C46FF9" w:rsidRDefault="007B746B" w:rsidP="007B746B">
            <w:pPr>
              <w:pStyle w:val="ListParagraph"/>
              <w:numPr>
                <w:ilvl w:val="1"/>
                <w:numId w:val="7"/>
              </w:numPr>
              <w:spacing w:after="120" w:line="259" w:lineRule="auto"/>
              <w:ind w:left="1440"/>
              <w:contextualSpacing w:val="0"/>
              <w:rPr>
                <w:rFonts w:ascii="Times New Roman" w:eastAsia="Yu Mincho" w:hAnsi="Times New Roman"/>
                <w:bCs/>
                <w:color w:val="000000"/>
                <w:sz w:val="20"/>
                <w:lang w:eastAsia="ko-KR"/>
              </w:rPr>
            </w:pPr>
            <w:r w:rsidRPr="00C46FF9">
              <w:rPr>
                <w:rFonts w:ascii="Times New Roman" w:hAnsi="Times New Roman"/>
                <w:b/>
                <w:bCs/>
                <w:sz w:val="20"/>
              </w:rPr>
              <w:t>Option 1 (E///):</w:t>
            </w:r>
            <w:r w:rsidRPr="00C46FF9">
              <w:rPr>
                <w:rFonts w:ascii="Times New Roman" w:hAnsi="Times New Roman"/>
                <w:sz w:val="20"/>
              </w:rPr>
              <w:t xml:space="preserve"> </w:t>
            </w:r>
            <w:r w:rsidRPr="00C46FF9">
              <w:rPr>
                <w:rFonts w:ascii="Times New Roman" w:hAnsi="Times New Roman"/>
                <w:color w:val="000000" w:themeColor="text1"/>
                <w:sz w:val="20"/>
              </w:rPr>
              <w:t xml:space="preserve">When there is no SSB transmission in a target </w:t>
            </w:r>
            <w:proofErr w:type="spellStart"/>
            <w:r w:rsidRPr="00C46FF9">
              <w:rPr>
                <w:rFonts w:ascii="Times New Roman" w:hAnsi="Times New Roman"/>
                <w:color w:val="000000" w:themeColor="text1"/>
                <w:sz w:val="20"/>
              </w:rPr>
              <w:t>RedCap</w:t>
            </w:r>
            <w:proofErr w:type="spellEnd"/>
            <w:r w:rsidRPr="00C46FF9">
              <w:rPr>
                <w:rFonts w:ascii="Times New Roman" w:hAnsi="Times New Roman"/>
                <w:color w:val="000000" w:themeColor="text1"/>
                <w:sz w:val="20"/>
              </w:rPr>
              <w:t xml:space="preserve"> specific BWP, handover to that </w:t>
            </w:r>
            <w:proofErr w:type="spellStart"/>
            <w:r w:rsidRPr="00C46FF9">
              <w:rPr>
                <w:rFonts w:ascii="Times New Roman" w:hAnsi="Times New Roman"/>
                <w:color w:val="000000" w:themeColor="text1"/>
                <w:sz w:val="20"/>
              </w:rPr>
              <w:t>RedCap</w:t>
            </w:r>
            <w:proofErr w:type="spellEnd"/>
            <w:r w:rsidRPr="00C46FF9">
              <w:rPr>
                <w:rFonts w:ascii="Times New Roman" w:hAnsi="Times New Roman"/>
                <w:color w:val="000000" w:themeColor="text1"/>
                <w:sz w:val="20"/>
              </w:rPr>
              <w:t xml:space="preserve"> specific BWP is supported when: </w:t>
            </w:r>
          </w:p>
          <w:p w14:paraId="30FE2A57" w14:textId="77777777" w:rsidR="007B746B" w:rsidRPr="00C46FF9" w:rsidRDefault="007B746B" w:rsidP="007B746B">
            <w:pPr>
              <w:pStyle w:val="ListParagraph"/>
              <w:numPr>
                <w:ilvl w:val="2"/>
                <w:numId w:val="7"/>
              </w:numPr>
              <w:spacing w:after="120" w:line="259" w:lineRule="auto"/>
              <w:ind w:left="2376"/>
              <w:contextualSpacing w:val="0"/>
              <w:rPr>
                <w:rFonts w:ascii="Times New Roman" w:eastAsia="Yu Mincho" w:hAnsi="Times New Roman"/>
                <w:bCs/>
                <w:color w:val="000000"/>
                <w:sz w:val="20"/>
                <w:lang w:eastAsia="ko-KR"/>
              </w:rPr>
            </w:pPr>
            <w:r w:rsidRPr="00C46FF9">
              <w:rPr>
                <w:rFonts w:ascii="Times New Roman" w:eastAsia="Yu Mincho" w:hAnsi="Times New Roman"/>
                <w:bCs/>
                <w:color w:val="000000"/>
                <w:sz w:val="20"/>
                <w:lang w:eastAsia="ko-KR"/>
              </w:rPr>
              <w:t xml:space="preserve">target </w:t>
            </w:r>
            <w:proofErr w:type="spellStart"/>
            <w:r w:rsidRPr="00C46FF9">
              <w:rPr>
                <w:rFonts w:ascii="Times New Roman" w:eastAsia="Yu Mincho" w:hAnsi="Times New Roman"/>
                <w:bCs/>
                <w:color w:val="000000"/>
                <w:sz w:val="20"/>
                <w:lang w:eastAsia="ko-KR"/>
              </w:rPr>
              <w:t>RedCap</w:t>
            </w:r>
            <w:proofErr w:type="spellEnd"/>
            <w:r w:rsidRPr="00C46FF9">
              <w:rPr>
                <w:rFonts w:ascii="Times New Roman" w:eastAsia="Yu Mincho" w:hAnsi="Times New Roman"/>
                <w:bCs/>
                <w:color w:val="000000"/>
                <w:sz w:val="20"/>
                <w:lang w:eastAsia="ko-KR"/>
              </w:rPr>
              <w:t xml:space="preserve"> specific BWP and initial BWP of target cell are not separated by larger than 20MHz in FR1 and 100MHz in FR2.</w:t>
            </w:r>
          </w:p>
          <w:p w14:paraId="21AB1F87" w14:textId="77777777" w:rsidR="007B746B" w:rsidRPr="00C46FF9" w:rsidRDefault="007B746B" w:rsidP="007B746B">
            <w:pPr>
              <w:pStyle w:val="ListParagraph"/>
              <w:numPr>
                <w:ilvl w:val="1"/>
                <w:numId w:val="7"/>
              </w:numPr>
              <w:spacing w:after="120" w:line="259" w:lineRule="auto"/>
              <w:ind w:left="1440"/>
              <w:contextualSpacing w:val="0"/>
              <w:rPr>
                <w:rFonts w:ascii="Times New Roman" w:eastAsia="Yu Mincho" w:hAnsi="Times New Roman"/>
                <w:bCs/>
                <w:color w:val="000000"/>
                <w:sz w:val="20"/>
                <w:lang w:eastAsia="ko-KR"/>
              </w:rPr>
            </w:pPr>
            <w:r w:rsidRPr="00C46FF9">
              <w:rPr>
                <w:rFonts w:ascii="Times New Roman" w:hAnsi="Times New Roman"/>
                <w:b/>
                <w:bCs/>
                <w:sz w:val="20"/>
              </w:rPr>
              <w:t>Option 2 (Apple):</w:t>
            </w:r>
            <w:r w:rsidRPr="00C46FF9">
              <w:rPr>
                <w:rFonts w:ascii="Times New Roman" w:hAnsi="Times New Roman"/>
                <w:sz w:val="20"/>
              </w:rPr>
              <w:t xml:space="preserve"> </w:t>
            </w:r>
            <w:r w:rsidRPr="00C46FF9">
              <w:rPr>
                <w:rFonts w:ascii="Times New Roman" w:hAnsi="Times New Roman"/>
                <w:color w:val="000000" w:themeColor="text1"/>
                <w:sz w:val="20"/>
              </w:rPr>
              <w:t xml:space="preserve">When there is no SSB transmission in a target </w:t>
            </w:r>
            <w:proofErr w:type="spellStart"/>
            <w:r w:rsidRPr="00C46FF9">
              <w:rPr>
                <w:rFonts w:ascii="Times New Roman" w:hAnsi="Times New Roman"/>
                <w:color w:val="000000" w:themeColor="text1"/>
                <w:sz w:val="20"/>
              </w:rPr>
              <w:t>RedCap</w:t>
            </w:r>
            <w:proofErr w:type="spellEnd"/>
            <w:r w:rsidRPr="00C46FF9">
              <w:rPr>
                <w:rFonts w:ascii="Times New Roman" w:hAnsi="Times New Roman"/>
                <w:color w:val="000000" w:themeColor="text1"/>
                <w:sz w:val="20"/>
              </w:rPr>
              <w:t xml:space="preserve"> specific BWP, handover to that </w:t>
            </w:r>
            <w:proofErr w:type="spellStart"/>
            <w:r w:rsidRPr="00C46FF9">
              <w:rPr>
                <w:rFonts w:ascii="Times New Roman" w:hAnsi="Times New Roman"/>
                <w:color w:val="000000" w:themeColor="text1"/>
                <w:sz w:val="20"/>
              </w:rPr>
              <w:t>RedCap</w:t>
            </w:r>
            <w:proofErr w:type="spellEnd"/>
            <w:r w:rsidRPr="00C46FF9">
              <w:rPr>
                <w:rFonts w:ascii="Times New Roman" w:hAnsi="Times New Roman"/>
                <w:color w:val="000000" w:themeColor="text1"/>
                <w:sz w:val="20"/>
              </w:rPr>
              <w:t xml:space="preserve"> specific BWP is supported but no requirement applies. </w:t>
            </w:r>
          </w:p>
          <w:p w14:paraId="3CE5424E" w14:textId="77777777" w:rsidR="007B746B" w:rsidRPr="00C46FF9" w:rsidRDefault="007B746B" w:rsidP="009C3AEF">
            <w:pPr>
              <w:pStyle w:val="ListParagraph"/>
              <w:numPr>
                <w:ilvl w:val="1"/>
                <w:numId w:val="7"/>
              </w:numPr>
              <w:spacing w:after="120" w:line="259" w:lineRule="auto"/>
              <w:ind w:left="1440"/>
              <w:contextualSpacing w:val="0"/>
              <w:jc w:val="both"/>
              <w:rPr>
                <w:rFonts w:ascii="Times New Roman" w:eastAsia="Yu Mincho" w:hAnsi="Times New Roman"/>
                <w:bCs/>
                <w:color w:val="000000"/>
                <w:sz w:val="20"/>
                <w:lang w:eastAsia="ko-KR"/>
              </w:rPr>
            </w:pPr>
            <w:r w:rsidRPr="00C46FF9">
              <w:rPr>
                <w:rFonts w:ascii="Times New Roman" w:hAnsi="Times New Roman"/>
                <w:b/>
                <w:color w:val="000000" w:themeColor="text1"/>
                <w:sz w:val="20"/>
                <w:lang w:eastAsia="ko-KR"/>
              </w:rPr>
              <w:t>Option 3 (MTK):</w:t>
            </w:r>
            <w:r w:rsidRPr="00C46FF9">
              <w:rPr>
                <w:rFonts w:ascii="Times New Roman" w:hAnsi="Times New Roman"/>
                <w:bCs/>
                <w:color w:val="000000" w:themeColor="text1"/>
                <w:sz w:val="20"/>
                <w:lang w:eastAsia="ko-KR"/>
              </w:rPr>
              <w:t xml:space="preserve"> </w:t>
            </w:r>
            <w:r w:rsidRPr="00C46FF9">
              <w:rPr>
                <w:rFonts w:ascii="Times New Roman" w:hAnsi="Times New Roman"/>
                <w:bCs/>
                <w:color w:val="000000" w:themeColor="text1"/>
                <w:sz w:val="20"/>
              </w:rPr>
              <w:t>W</w:t>
            </w:r>
            <w:r w:rsidRPr="00C46FF9">
              <w:rPr>
                <w:rFonts w:ascii="Times New Roman" w:hAnsi="Times New Roman"/>
                <w:color w:val="000000" w:themeColor="text1"/>
                <w:sz w:val="20"/>
              </w:rPr>
              <w:t xml:space="preserve">hen there is no SSB transmission in a target </w:t>
            </w:r>
            <w:proofErr w:type="spellStart"/>
            <w:r w:rsidRPr="00C46FF9">
              <w:rPr>
                <w:rFonts w:ascii="Times New Roman" w:hAnsi="Times New Roman"/>
                <w:color w:val="000000" w:themeColor="text1"/>
                <w:sz w:val="20"/>
              </w:rPr>
              <w:t>RedCap</w:t>
            </w:r>
            <w:proofErr w:type="spellEnd"/>
            <w:r w:rsidRPr="00C46FF9">
              <w:rPr>
                <w:rFonts w:ascii="Times New Roman" w:hAnsi="Times New Roman"/>
                <w:color w:val="000000" w:themeColor="text1"/>
                <w:sz w:val="20"/>
              </w:rPr>
              <w:t xml:space="preserve"> specific BWP, handover to that </w:t>
            </w:r>
            <w:proofErr w:type="spellStart"/>
            <w:r w:rsidRPr="00C46FF9">
              <w:rPr>
                <w:rFonts w:ascii="Times New Roman" w:hAnsi="Times New Roman"/>
                <w:color w:val="000000" w:themeColor="text1"/>
                <w:sz w:val="20"/>
              </w:rPr>
              <w:t>RedCap</w:t>
            </w:r>
            <w:proofErr w:type="spellEnd"/>
            <w:r w:rsidRPr="00C46FF9">
              <w:rPr>
                <w:rFonts w:ascii="Times New Roman" w:hAnsi="Times New Roman"/>
                <w:color w:val="000000" w:themeColor="text1"/>
                <w:sz w:val="20"/>
              </w:rPr>
              <w:t xml:space="preserve"> then the UE shall switch back to CD-SSB.</w:t>
            </w:r>
          </w:p>
          <w:p w14:paraId="422D7005" w14:textId="77777777" w:rsidR="007B746B" w:rsidRPr="00C46FF9" w:rsidRDefault="007B746B" w:rsidP="009C3AEF">
            <w:pPr>
              <w:pStyle w:val="ListParagraph"/>
              <w:numPr>
                <w:ilvl w:val="1"/>
                <w:numId w:val="7"/>
              </w:numPr>
              <w:spacing w:after="120" w:line="259" w:lineRule="auto"/>
              <w:ind w:left="1440"/>
              <w:contextualSpacing w:val="0"/>
              <w:jc w:val="both"/>
              <w:rPr>
                <w:rFonts w:ascii="Times New Roman" w:hAnsi="Times New Roman"/>
                <w:b/>
                <w:color w:val="000000" w:themeColor="text1"/>
                <w:sz w:val="20"/>
                <w:lang w:eastAsia="ko-KR"/>
              </w:rPr>
            </w:pPr>
            <w:r w:rsidRPr="00C46FF9">
              <w:rPr>
                <w:rFonts w:ascii="Times New Roman" w:hAnsi="Times New Roman"/>
                <w:b/>
                <w:color w:val="000000" w:themeColor="text1"/>
                <w:sz w:val="20"/>
                <w:lang w:eastAsia="ko-KR"/>
              </w:rPr>
              <w:t xml:space="preserve">New Option 4 (Qualcomm): </w:t>
            </w:r>
            <w:r w:rsidRPr="00C46FF9">
              <w:rPr>
                <w:rFonts w:ascii="Times New Roman" w:hAnsi="Times New Roman"/>
                <w:bCs/>
                <w:color w:val="000000" w:themeColor="text1"/>
                <w:sz w:val="20"/>
                <w:lang w:eastAsia="ko-KR"/>
              </w:rPr>
              <w:t>When the Redcap specific initial DL BWP is configured for RA only, and there is no SSB available in the redcap specific initial BWP, define the interruption time as</w:t>
            </w:r>
          </w:p>
          <w:p w14:paraId="642F46CE" w14:textId="77777777" w:rsidR="007B746B" w:rsidRPr="00030A7B" w:rsidRDefault="007B746B" w:rsidP="007B746B">
            <w:pPr>
              <w:numPr>
                <w:ilvl w:val="2"/>
                <w:numId w:val="14"/>
              </w:numPr>
              <w:spacing w:line="259" w:lineRule="auto"/>
              <w:rPr>
                <w:bCs/>
                <w:u w:val="single"/>
                <w:lang w:val="en-US" w:eastAsia="ko-KR"/>
              </w:rPr>
            </w:pPr>
            <w:proofErr w:type="spellStart"/>
            <w:r w:rsidRPr="00030A7B">
              <w:rPr>
                <w:bCs/>
                <w:u w:val="single"/>
                <w:lang w:eastAsia="ko-KR"/>
              </w:rPr>
              <w:t>T</w:t>
            </w:r>
            <w:r w:rsidRPr="00030A7B">
              <w:rPr>
                <w:bCs/>
                <w:u w:val="single"/>
                <w:vertAlign w:val="subscript"/>
                <w:lang w:eastAsia="ko-KR"/>
              </w:rPr>
              <w:t>interrupt</w:t>
            </w:r>
            <w:proofErr w:type="spellEnd"/>
            <w:r w:rsidRPr="00030A7B">
              <w:rPr>
                <w:bCs/>
                <w:u w:val="single"/>
                <w:lang w:eastAsia="ko-KR"/>
              </w:rPr>
              <w:t xml:space="preserve"> = </w:t>
            </w:r>
            <w:proofErr w:type="spellStart"/>
            <w:r w:rsidRPr="00030A7B">
              <w:rPr>
                <w:bCs/>
                <w:u w:val="single"/>
                <w:lang w:eastAsia="ko-KR"/>
              </w:rPr>
              <w:t>T</w:t>
            </w:r>
            <w:r w:rsidRPr="00030A7B">
              <w:rPr>
                <w:bCs/>
                <w:u w:val="single"/>
                <w:vertAlign w:val="subscript"/>
                <w:lang w:eastAsia="ko-KR"/>
              </w:rPr>
              <w:t>search</w:t>
            </w:r>
            <w:proofErr w:type="spellEnd"/>
            <w:r w:rsidRPr="00030A7B">
              <w:rPr>
                <w:bCs/>
                <w:u w:val="single"/>
                <w:lang w:eastAsia="ko-KR"/>
              </w:rPr>
              <w:t xml:space="preserve"> + T</w:t>
            </w:r>
            <w:r w:rsidRPr="00030A7B">
              <w:rPr>
                <w:bCs/>
                <w:u w:val="single"/>
                <w:vertAlign w:val="subscript"/>
                <w:lang w:eastAsia="ko-KR"/>
              </w:rPr>
              <w:t>IU</w:t>
            </w:r>
            <w:r w:rsidRPr="00030A7B">
              <w:rPr>
                <w:bCs/>
                <w:u w:val="single"/>
                <w:lang w:eastAsia="ko-KR"/>
              </w:rPr>
              <w:t xml:space="preserve"> + </w:t>
            </w:r>
            <w:proofErr w:type="spellStart"/>
            <w:r w:rsidRPr="00030A7B">
              <w:rPr>
                <w:bCs/>
                <w:u w:val="single"/>
                <w:lang w:eastAsia="ko-KR"/>
              </w:rPr>
              <w:t>T</w:t>
            </w:r>
            <w:r w:rsidRPr="00030A7B">
              <w:rPr>
                <w:bCs/>
                <w:u w:val="single"/>
                <w:vertAlign w:val="subscript"/>
                <w:lang w:eastAsia="ko-KR"/>
              </w:rPr>
              <w:t>processing</w:t>
            </w:r>
            <w:proofErr w:type="spellEnd"/>
            <w:r w:rsidRPr="00030A7B">
              <w:rPr>
                <w:bCs/>
                <w:u w:val="single"/>
                <w:lang w:eastAsia="ko-KR"/>
              </w:rPr>
              <w:t xml:space="preserve"> </w:t>
            </w:r>
            <w:r w:rsidRPr="00030A7B">
              <w:rPr>
                <w:bCs/>
                <w:u w:val="single"/>
                <w:vertAlign w:val="subscript"/>
                <w:lang w:eastAsia="ko-KR"/>
              </w:rPr>
              <w:t xml:space="preserve"> </w:t>
            </w:r>
            <w:r w:rsidRPr="00030A7B">
              <w:rPr>
                <w:bCs/>
                <w:u w:val="single"/>
                <w:lang w:eastAsia="ko-KR"/>
              </w:rPr>
              <w:t>+ T</w:t>
            </w:r>
            <w:r w:rsidRPr="00030A7B">
              <w:rPr>
                <w:bCs/>
                <w:u w:val="single"/>
                <w:vertAlign w:val="subscript"/>
                <w:lang w:eastAsia="ko-KR"/>
              </w:rPr>
              <w:t>∆</w:t>
            </w:r>
            <w:r w:rsidRPr="00030A7B">
              <w:rPr>
                <w:bCs/>
                <w:u w:val="single"/>
                <w:lang w:eastAsia="ko-KR"/>
              </w:rPr>
              <w:t xml:space="preserve"> + </w:t>
            </w:r>
            <w:proofErr w:type="spellStart"/>
            <w:r w:rsidRPr="00030A7B">
              <w:rPr>
                <w:bCs/>
                <w:u w:val="single"/>
                <w:lang w:eastAsia="ko-KR"/>
              </w:rPr>
              <w:t>T</w:t>
            </w:r>
            <w:r w:rsidRPr="00030A7B">
              <w:rPr>
                <w:bCs/>
                <w:u w:val="single"/>
                <w:vertAlign w:val="subscript"/>
                <w:lang w:eastAsia="ko-KR"/>
              </w:rPr>
              <w:t>margin</w:t>
            </w:r>
            <w:proofErr w:type="spellEnd"/>
            <w:r w:rsidRPr="00030A7B">
              <w:rPr>
                <w:bCs/>
                <w:u w:val="single"/>
                <w:vertAlign w:val="subscript"/>
                <w:lang w:eastAsia="ko-KR"/>
              </w:rPr>
              <w:t xml:space="preserve"> </w:t>
            </w:r>
            <w:r w:rsidRPr="00030A7B">
              <w:rPr>
                <w:bCs/>
                <w:u w:val="single"/>
                <w:lang w:eastAsia="ko-KR"/>
              </w:rPr>
              <w:t>+ T</w:t>
            </w:r>
            <w:r w:rsidRPr="00030A7B">
              <w:rPr>
                <w:bCs/>
                <w:u w:val="single"/>
                <w:vertAlign w:val="subscript"/>
                <w:lang w:eastAsia="ko-KR"/>
              </w:rPr>
              <w:t xml:space="preserve">BWP-switching-delay </w:t>
            </w:r>
            <w:proofErr w:type="spellStart"/>
            <w:r w:rsidRPr="00030A7B">
              <w:rPr>
                <w:bCs/>
                <w:u w:val="single"/>
                <w:lang w:eastAsia="ko-KR"/>
              </w:rPr>
              <w:t>ms</w:t>
            </w:r>
            <w:proofErr w:type="spellEnd"/>
          </w:p>
          <w:p w14:paraId="04BC489F" w14:textId="77777777" w:rsidR="007B746B" w:rsidRPr="00C46FF9" w:rsidRDefault="007B746B" w:rsidP="007B746B">
            <w:pPr>
              <w:numPr>
                <w:ilvl w:val="2"/>
                <w:numId w:val="14"/>
              </w:numPr>
              <w:spacing w:line="259" w:lineRule="auto"/>
              <w:rPr>
                <w:bCs/>
                <w:u w:val="single"/>
                <w:lang w:val="en-US" w:eastAsia="ko-KR"/>
              </w:rPr>
            </w:pPr>
            <w:r w:rsidRPr="00C46FF9">
              <w:rPr>
                <w:bCs/>
                <w:u w:val="single"/>
                <w:lang w:val="en-US" w:eastAsia="ko-KR"/>
              </w:rPr>
              <w:t xml:space="preserve">Where, </w:t>
            </w:r>
            <w:r w:rsidRPr="00C46FF9">
              <w:rPr>
                <w:bCs/>
                <w:u w:val="single"/>
                <w:lang w:eastAsia="ko-KR"/>
              </w:rPr>
              <w:t>T</w:t>
            </w:r>
            <w:r w:rsidRPr="00C46FF9">
              <w:rPr>
                <w:bCs/>
                <w:u w:val="single"/>
                <w:vertAlign w:val="subscript"/>
                <w:lang w:eastAsia="ko-KR"/>
              </w:rPr>
              <w:t>BWP-switching-delay</w:t>
            </w:r>
            <w:r w:rsidRPr="00C46FF9">
              <w:rPr>
                <w:bCs/>
                <w:u w:val="single"/>
                <w:lang w:eastAsia="ko-KR"/>
              </w:rPr>
              <w:t xml:space="preserve"> is the BWP switching delay</w:t>
            </w:r>
            <w:r w:rsidRPr="003C04A8">
              <w:rPr>
                <w:bCs/>
                <w:u w:val="single"/>
                <w:lang w:eastAsia="ko-KR"/>
              </w:rPr>
              <w:t xml:space="preserve"> </w:t>
            </w:r>
          </w:p>
        </w:tc>
      </w:tr>
    </w:tbl>
    <w:p w14:paraId="452B95FA" w14:textId="77777777" w:rsidR="007B746B" w:rsidRDefault="007B746B" w:rsidP="007B746B">
      <w:pPr>
        <w:rPr>
          <w:b/>
          <w:color w:val="000000" w:themeColor="text1"/>
          <w:u w:val="single"/>
          <w:lang w:eastAsia="ko-KR"/>
        </w:rPr>
      </w:pPr>
    </w:p>
    <w:p w14:paraId="29FD8D28" w14:textId="430D8B92" w:rsidR="007B746B" w:rsidRDefault="007B746B" w:rsidP="007B746B">
      <w:pPr>
        <w:jc w:val="both"/>
        <w:rPr>
          <w:lang w:eastAsia="x-none"/>
        </w:rPr>
      </w:pPr>
      <w:r>
        <w:rPr>
          <w:lang w:eastAsia="x-none"/>
        </w:rPr>
        <w:lastRenderedPageBreak/>
        <w:t xml:space="preserve">Even though </w:t>
      </w:r>
      <w:proofErr w:type="spellStart"/>
      <w:r w:rsidR="007E2643" w:rsidRPr="007E2643">
        <w:rPr>
          <w:lang w:eastAsia="x-none"/>
        </w:rPr>
        <w:t>RedCap</w:t>
      </w:r>
      <w:proofErr w:type="spellEnd"/>
      <w:r w:rsidR="007E2643" w:rsidRPr="007E2643">
        <w:rPr>
          <w:lang w:eastAsia="x-none"/>
        </w:rPr>
        <w:t xml:space="preserve"> UE expect </w:t>
      </w:r>
      <w:r w:rsidR="00CE5200">
        <w:rPr>
          <w:lang w:eastAsia="x-none"/>
        </w:rPr>
        <w:t xml:space="preserve">either </w:t>
      </w:r>
      <w:r w:rsidR="007E2643" w:rsidRPr="007E2643">
        <w:rPr>
          <w:lang w:eastAsia="x-none"/>
        </w:rPr>
        <w:t xml:space="preserve">NCD-SSB </w:t>
      </w:r>
      <w:r w:rsidR="00CE5200">
        <w:rPr>
          <w:lang w:eastAsia="x-none"/>
        </w:rPr>
        <w:t xml:space="preserve">or CD-SSB </w:t>
      </w:r>
      <w:r w:rsidR="007E2643" w:rsidRPr="007E2643">
        <w:rPr>
          <w:lang w:eastAsia="x-none"/>
        </w:rPr>
        <w:t>in the active BWP for time-frequency tracking if it only supports mandatory FG 6-1 (but not optional FG 6-1a)</w:t>
      </w:r>
      <w:r w:rsidR="00CE5200">
        <w:rPr>
          <w:lang w:eastAsia="x-none"/>
        </w:rPr>
        <w:t>, there is a case when</w:t>
      </w:r>
      <w:r w:rsidR="007E2643" w:rsidRPr="007E2643">
        <w:rPr>
          <w:lang w:eastAsia="x-none"/>
        </w:rPr>
        <w:t xml:space="preserve"> no </w:t>
      </w:r>
      <w:r w:rsidR="00CE5200">
        <w:rPr>
          <w:lang w:eastAsia="x-none"/>
        </w:rPr>
        <w:t>S</w:t>
      </w:r>
      <w:r w:rsidR="007E2643" w:rsidRPr="007E2643">
        <w:rPr>
          <w:lang w:eastAsia="x-none"/>
        </w:rPr>
        <w:t>SB within active DL BWP in connected mode</w:t>
      </w:r>
      <w:r w:rsidR="00CE5200">
        <w:rPr>
          <w:lang w:eastAsia="x-none"/>
        </w:rPr>
        <w:t xml:space="preserve"> for FG 6-1a </w:t>
      </w:r>
      <w:proofErr w:type="spellStart"/>
      <w:r w:rsidR="00CE5200">
        <w:rPr>
          <w:lang w:eastAsia="x-none"/>
        </w:rPr>
        <w:t>caplable</w:t>
      </w:r>
      <w:proofErr w:type="spellEnd"/>
      <w:r w:rsidR="00CE5200">
        <w:rPr>
          <w:lang w:eastAsia="x-none"/>
        </w:rPr>
        <w:t xml:space="preserve"> </w:t>
      </w:r>
      <w:proofErr w:type="spellStart"/>
      <w:r w:rsidR="00CE5200">
        <w:rPr>
          <w:lang w:eastAsia="x-none"/>
        </w:rPr>
        <w:t>RedCap</w:t>
      </w:r>
      <w:proofErr w:type="spellEnd"/>
      <w:r w:rsidR="00CE5200">
        <w:rPr>
          <w:lang w:eastAsia="x-none"/>
        </w:rPr>
        <w:t xml:space="preserve"> UE. In this case, UE </w:t>
      </w:r>
      <w:r w:rsidR="00442786">
        <w:rPr>
          <w:lang w:eastAsia="x-none"/>
        </w:rPr>
        <w:t xml:space="preserve">needs </w:t>
      </w:r>
      <w:r w:rsidR="00CE5200">
        <w:rPr>
          <w:lang w:eastAsia="x-none"/>
        </w:rPr>
        <w:t>to rely on either the CD-SSB outside of UE’s active BWP through measurement gap</w:t>
      </w:r>
      <w:r>
        <w:rPr>
          <w:lang w:eastAsia="x-none"/>
        </w:rPr>
        <w:t xml:space="preserve"> </w:t>
      </w:r>
      <w:r w:rsidR="00CE5200">
        <w:rPr>
          <w:lang w:eastAsia="x-none"/>
        </w:rPr>
        <w:t xml:space="preserve">or CSI-RS/TRS for serving cell tracking in RRC CONNECTED. </w:t>
      </w:r>
    </w:p>
    <w:p w14:paraId="7E8DB811" w14:textId="149D8C11" w:rsidR="004D353F" w:rsidRDefault="00CE5200" w:rsidP="00F35670">
      <w:pPr>
        <w:jc w:val="both"/>
        <w:rPr>
          <w:lang w:eastAsia="x-none"/>
        </w:rPr>
      </w:pPr>
      <w:r>
        <w:rPr>
          <w:lang w:eastAsia="x-none"/>
        </w:rPr>
        <w:t xml:space="preserve">From HO </w:t>
      </w:r>
      <w:r w:rsidR="00442786">
        <w:rPr>
          <w:lang w:eastAsia="x-none"/>
        </w:rPr>
        <w:t xml:space="preserve">procedure perspective, </w:t>
      </w:r>
      <w:proofErr w:type="spellStart"/>
      <w:r w:rsidR="00442786">
        <w:rPr>
          <w:lang w:eastAsia="x-none"/>
        </w:rPr>
        <w:t>RedC</w:t>
      </w:r>
      <w:r w:rsidR="00F35670">
        <w:rPr>
          <w:lang w:eastAsia="x-none"/>
        </w:rPr>
        <w:t>ap</w:t>
      </w:r>
      <w:proofErr w:type="spellEnd"/>
      <w:r w:rsidR="00442786">
        <w:rPr>
          <w:lang w:eastAsia="x-none"/>
        </w:rPr>
        <w:t xml:space="preserve"> UE needs to handover to DL BWP with SSB associated with RACH </w:t>
      </w:r>
      <w:r w:rsidR="0023105E">
        <w:rPr>
          <w:lang w:eastAsia="x-none"/>
        </w:rPr>
        <w:t xml:space="preserve">resource </w:t>
      </w:r>
      <w:r w:rsidR="00442786">
        <w:rPr>
          <w:lang w:eastAsia="x-none"/>
        </w:rPr>
        <w:t xml:space="preserve">and then switch to target </w:t>
      </w:r>
      <w:proofErr w:type="spellStart"/>
      <w:r w:rsidR="00442786">
        <w:rPr>
          <w:lang w:eastAsia="x-none"/>
        </w:rPr>
        <w:t>RedCap</w:t>
      </w:r>
      <w:proofErr w:type="spellEnd"/>
      <w:r w:rsidR="00442786">
        <w:rPr>
          <w:lang w:eastAsia="x-none"/>
        </w:rPr>
        <w:t xml:space="preserve"> spe</w:t>
      </w:r>
      <w:r w:rsidR="004D353F">
        <w:rPr>
          <w:lang w:eastAsia="x-none"/>
        </w:rPr>
        <w:t xml:space="preserve">cific BWP </w:t>
      </w:r>
      <w:r w:rsidR="0023105E">
        <w:rPr>
          <w:lang w:eastAsia="x-none"/>
        </w:rPr>
        <w:t xml:space="preserve">with </w:t>
      </w:r>
      <w:r w:rsidR="004D353F">
        <w:rPr>
          <w:lang w:eastAsia="x-none"/>
        </w:rPr>
        <w:t>no SSB</w:t>
      </w:r>
      <w:r w:rsidR="00442786">
        <w:rPr>
          <w:lang w:eastAsia="x-none"/>
        </w:rPr>
        <w:t xml:space="preserve">. Thus, BWP switching delay </w:t>
      </w:r>
      <w:r w:rsidR="0000110B">
        <w:rPr>
          <w:lang w:eastAsia="x-none"/>
        </w:rPr>
        <w:t xml:space="preserve">needs to be </w:t>
      </w:r>
      <w:r w:rsidR="00442786">
        <w:rPr>
          <w:lang w:eastAsia="x-none"/>
        </w:rPr>
        <w:t xml:space="preserve">added </w:t>
      </w:r>
      <w:r w:rsidR="0000110B">
        <w:rPr>
          <w:lang w:eastAsia="x-none"/>
        </w:rPr>
        <w:t>in</w:t>
      </w:r>
      <w:r w:rsidR="00442786">
        <w:rPr>
          <w:lang w:eastAsia="x-none"/>
        </w:rPr>
        <w:t xml:space="preserve">to </w:t>
      </w:r>
      <w:r w:rsidR="004D353F">
        <w:rPr>
          <w:lang w:eastAsia="x-none"/>
        </w:rPr>
        <w:t xml:space="preserve">handover </w:t>
      </w:r>
      <w:r w:rsidR="00442786">
        <w:rPr>
          <w:lang w:eastAsia="x-none"/>
        </w:rPr>
        <w:t xml:space="preserve">delay </w:t>
      </w:r>
      <w:r w:rsidR="004D353F">
        <w:rPr>
          <w:lang w:eastAsia="x-none"/>
        </w:rPr>
        <w:t xml:space="preserve">requirements </w:t>
      </w:r>
      <w:r w:rsidR="00442786">
        <w:rPr>
          <w:lang w:eastAsia="x-none"/>
        </w:rPr>
        <w:t xml:space="preserve">in addition to </w:t>
      </w:r>
      <w:proofErr w:type="spellStart"/>
      <w:r w:rsidR="004D353F" w:rsidRPr="00D72297">
        <w:t>T</w:t>
      </w:r>
      <w:r w:rsidR="004D353F" w:rsidRPr="00D72297">
        <w:rPr>
          <w:vertAlign w:val="subscript"/>
        </w:rPr>
        <w:t>search</w:t>
      </w:r>
      <w:proofErr w:type="spellEnd"/>
      <w:r w:rsidR="004D353F">
        <w:rPr>
          <w:lang w:eastAsia="x-none"/>
        </w:rPr>
        <w:t xml:space="preserve"> relaxation from 1 Rx. reception.</w:t>
      </w:r>
    </w:p>
    <w:p w14:paraId="258994E3" w14:textId="203726A4" w:rsidR="00442786" w:rsidRDefault="00CE5200" w:rsidP="0000110B">
      <w:pPr>
        <w:jc w:val="both"/>
        <w:rPr>
          <w:lang w:eastAsia="x-none"/>
        </w:rPr>
      </w:pPr>
      <w:r w:rsidRPr="008636E6">
        <w:rPr>
          <w:b/>
          <w:bCs/>
        </w:rPr>
        <w:t xml:space="preserve">Proposal </w:t>
      </w:r>
      <w:r w:rsidR="00E3133F">
        <w:rPr>
          <w:b/>
          <w:bCs/>
        </w:rPr>
        <w:t>5</w:t>
      </w:r>
      <w:r w:rsidRPr="008636E6">
        <w:rPr>
          <w:b/>
          <w:bCs/>
        </w:rPr>
        <w:t>:</w:t>
      </w:r>
      <w:r>
        <w:rPr>
          <w:b/>
          <w:bCs/>
        </w:rPr>
        <w:t xml:space="preserve"> </w:t>
      </w:r>
      <w:r w:rsidR="00276CAE">
        <w:t>For h</w:t>
      </w:r>
      <w:r w:rsidRPr="00CE5200">
        <w:t xml:space="preserve">andover to </w:t>
      </w:r>
      <w:proofErr w:type="spellStart"/>
      <w:r w:rsidRPr="00CE5200">
        <w:t>RedCap</w:t>
      </w:r>
      <w:proofErr w:type="spellEnd"/>
      <w:r w:rsidRPr="00CE5200">
        <w:t xml:space="preserve"> specific BWP with no SSB</w:t>
      </w:r>
      <w:r w:rsidR="00276CAE">
        <w:t xml:space="preserve">, </w:t>
      </w:r>
      <w:r w:rsidR="00442786">
        <w:rPr>
          <w:lang w:eastAsia="x-none"/>
        </w:rPr>
        <w:t xml:space="preserve">BWP switching delay </w:t>
      </w:r>
      <w:r w:rsidR="0000110B">
        <w:rPr>
          <w:lang w:eastAsia="x-none"/>
        </w:rPr>
        <w:t xml:space="preserve">needs to be </w:t>
      </w:r>
      <w:r w:rsidR="00442786">
        <w:rPr>
          <w:lang w:eastAsia="x-none"/>
        </w:rPr>
        <w:t xml:space="preserve">added </w:t>
      </w:r>
      <w:r w:rsidR="0000110B">
        <w:rPr>
          <w:lang w:eastAsia="x-none"/>
        </w:rPr>
        <w:t>in</w:t>
      </w:r>
      <w:r w:rsidR="00442786">
        <w:rPr>
          <w:lang w:eastAsia="x-none"/>
        </w:rPr>
        <w:t xml:space="preserve">to handover delay requirements in addition to </w:t>
      </w:r>
      <w:proofErr w:type="spellStart"/>
      <w:r w:rsidR="00442786" w:rsidRPr="00D72297">
        <w:t>T</w:t>
      </w:r>
      <w:r w:rsidR="00442786" w:rsidRPr="00D72297">
        <w:rPr>
          <w:vertAlign w:val="subscript"/>
        </w:rPr>
        <w:t>search</w:t>
      </w:r>
      <w:proofErr w:type="spellEnd"/>
      <w:r w:rsidR="00442786">
        <w:rPr>
          <w:lang w:eastAsia="x-none"/>
        </w:rPr>
        <w:t xml:space="preserve"> relaxation from 1 Rx. reception.</w:t>
      </w:r>
    </w:p>
    <w:p w14:paraId="45C1AC25" w14:textId="2A21950B" w:rsidR="00CC6F36" w:rsidRPr="00600133" w:rsidRDefault="00E53452" w:rsidP="00600133">
      <w:pPr>
        <w:pStyle w:val="ListParagraph"/>
        <w:keepNext/>
        <w:keepLines/>
        <w:numPr>
          <w:ilvl w:val="0"/>
          <w:numId w:val="1"/>
        </w:numPr>
        <w:pBdr>
          <w:top w:val="single" w:sz="12" w:space="3" w:color="auto"/>
        </w:pBdr>
        <w:spacing w:before="360"/>
        <w:ind w:left="357" w:hanging="357"/>
        <w:contextualSpacing w:val="0"/>
        <w:outlineLvl w:val="0"/>
        <w:rPr>
          <w:sz w:val="36"/>
        </w:rPr>
      </w:pPr>
      <w:r w:rsidRPr="00600133">
        <w:rPr>
          <w:sz w:val="36"/>
        </w:rPr>
        <w:t>Conclusion</w:t>
      </w:r>
    </w:p>
    <w:p w14:paraId="23F132DC" w14:textId="08A05321" w:rsidR="001C1D0D" w:rsidRPr="00694F57" w:rsidRDefault="00D53884" w:rsidP="003C4CA3">
      <w:pPr>
        <w:overflowPunct w:val="0"/>
        <w:autoSpaceDE w:val="0"/>
        <w:autoSpaceDN w:val="0"/>
        <w:adjustRightInd w:val="0"/>
        <w:spacing w:after="0"/>
        <w:textAlignment w:val="baseline"/>
      </w:pPr>
      <w:r w:rsidRPr="00694F57">
        <w:rPr>
          <w:lang w:val="en-US"/>
        </w:rPr>
        <w:t>The following are the observations and proposals based on the analysis provided in this paper</w:t>
      </w:r>
      <w:r w:rsidR="001C1D0D" w:rsidRPr="00694F57">
        <w:t>:</w:t>
      </w:r>
    </w:p>
    <w:p w14:paraId="20156043" w14:textId="561FAB24" w:rsidR="00737B3E" w:rsidRDefault="00DF3E4A" w:rsidP="00080207">
      <w:pPr>
        <w:pStyle w:val="BodyText"/>
        <w:spacing w:before="240"/>
        <w:rPr>
          <w:b/>
          <w:bCs/>
          <w:color w:val="D9D9D9" w:themeColor="background1" w:themeShade="D9"/>
          <w:u w:val="single"/>
        </w:rPr>
      </w:pPr>
      <w:r w:rsidRPr="00DF3E4A">
        <w:rPr>
          <w:b/>
          <w:bCs/>
          <w:u w:val="single"/>
        </w:rPr>
        <w:t xml:space="preserve">Discussion on mobility requirement for </w:t>
      </w:r>
      <w:proofErr w:type="spellStart"/>
      <w:r w:rsidRPr="00DF3E4A">
        <w:rPr>
          <w:b/>
          <w:bCs/>
          <w:u w:val="single"/>
        </w:rPr>
        <w:t>RedCap</w:t>
      </w:r>
      <w:proofErr w:type="spellEnd"/>
      <w:r w:rsidRPr="00DF3E4A">
        <w:rPr>
          <w:b/>
          <w:bCs/>
          <w:u w:val="single"/>
        </w:rPr>
        <w:t xml:space="preserve"> UE</w:t>
      </w:r>
      <w:r w:rsidR="00737B3E" w:rsidRPr="00B034C5">
        <w:rPr>
          <w:b/>
          <w:bCs/>
          <w:color w:val="D9D9D9" w:themeColor="background1" w:themeShade="D9"/>
          <w:u w:val="single"/>
        </w:rPr>
        <w:t xml:space="preserve"> </w:t>
      </w:r>
    </w:p>
    <w:p w14:paraId="2551EDE9" w14:textId="77777777" w:rsidR="000C0F9C" w:rsidRPr="008636E6" w:rsidRDefault="00AE0A7A" w:rsidP="000C0F9C">
      <w:r w:rsidRPr="00C539FD">
        <w:rPr>
          <w:b/>
          <w:bCs/>
        </w:rPr>
        <w:t xml:space="preserve">Proposal </w:t>
      </w:r>
      <w:r>
        <w:rPr>
          <w:b/>
          <w:bCs/>
        </w:rPr>
        <w:t>1</w:t>
      </w:r>
      <w:r w:rsidRPr="00C539FD">
        <w:rPr>
          <w:b/>
          <w:bCs/>
        </w:rPr>
        <w:t>:</w:t>
      </w:r>
      <w:r w:rsidR="000C0F9C">
        <w:t xml:space="preserve"> </w:t>
      </w:r>
      <w:proofErr w:type="spellStart"/>
      <w:r w:rsidR="000C0F9C" w:rsidRPr="008636E6">
        <w:t>T</w:t>
      </w:r>
      <w:r w:rsidR="000C0F9C" w:rsidRPr="008636E6">
        <w:rPr>
          <w:vertAlign w:val="subscript"/>
        </w:rPr>
        <w:t>Search</w:t>
      </w:r>
      <w:proofErr w:type="spellEnd"/>
      <w:r w:rsidR="000C0F9C" w:rsidRPr="008636E6">
        <w:t xml:space="preserve"> in HO requirements for 1 Rx in FR1 is defined as: </w:t>
      </w:r>
    </w:p>
    <w:p w14:paraId="5320BAA4" w14:textId="77777777" w:rsidR="000C0F9C" w:rsidRPr="008636E6" w:rsidRDefault="000C0F9C" w:rsidP="000C0F9C">
      <w:pPr>
        <w:pStyle w:val="ListParagraph"/>
        <w:numPr>
          <w:ilvl w:val="2"/>
          <w:numId w:val="7"/>
        </w:numPr>
        <w:overflowPunct w:val="0"/>
        <w:autoSpaceDE w:val="0"/>
        <w:autoSpaceDN w:val="0"/>
        <w:adjustRightInd w:val="0"/>
        <w:spacing w:after="180" w:line="259" w:lineRule="auto"/>
        <w:ind w:left="2376"/>
        <w:contextualSpacing w:val="0"/>
        <w:textAlignment w:val="baseline"/>
        <w:rPr>
          <w:rFonts w:ascii="Times New Roman" w:eastAsia="Yu Mincho" w:hAnsi="Times New Roman"/>
          <w:color w:val="000000" w:themeColor="text1"/>
          <w:sz w:val="20"/>
          <w:lang w:eastAsia="zh-CN"/>
        </w:rPr>
      </w:pPr>
      <w:r w:rsidRPr="008636E6">
        <w:rPr>
          <w:rFonts w:ascii="Times New Roman" w:eastAsia="Yu Mincho" w:hAnsi="Times New Roman"/>
          <w:color w:val="000000" w:themeColor="text1"/>
          <w:sz w:val="20"/>
          <w:lang w:eastAsia="zh-CN"/>
        </w:rPr>
        <w:t>For Intra-frequency HO:</w:t>
      </w:r>
      <w:r w:rsidRPr="008636E6">
        <w:rPr>
          <w:rFonts w:ascii="Times New Roman" w:hAnsi="Times New Roman"/>
          <w:color w:val="000000" w:themeColor="text1"/>
          <w:sz w:val="20"/>
        </w:rPr>
        <w:t xml:space="preserve"> </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search</w:t>
      </w:r>
      <w:proofErr w:type="spellEnd"/>
      <w:r w:rsidRPr="008636E6">
        <w:rPr>
          <w:rFonts w:ascii="Times New Roman" w:hAnsi="Times New Roman"/>
          <w:color w:val="000000" w:themeColor="text1"/>
          <w:sz w:val="20"/>
          <w:vertAlign w:val="subscript"/>
        </w:rPr>
        <w:t xml:space="preserve"> </w:t>
      </w:r>
      <w:r w:rsidRPr="008636E6">
        <w:rPr>
          <w:rFonts w:ascii="Times New Roman" w:hAnsi="Times New Roman"/>
          <w:color w:val="000000" w:themeColor="text1"/>
          <w:sz w:val="20"/>
        </w:rPr>
        <w:t>= 2*</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rs</w:t>
      </w:r>
      <w:proofErr w:type="spellEnd"/>
    </w:p>
    <w:p w14:paraId="29A50BDB" w14:textId="77777777" w:rsidR="000C0F9C" w:rsidRPr="008636E6" w:rsidRDefault="000C0F9C" w:rsidP="000C0F9C">
      <w:pPr>
        <w:pStyle w:val="ListParagraph"/>
        <w:numPr>
          <w:ilvl w:val="2"/>
          <w:numId w:val="7"/>
        </w:numPr>
        <w:overflowPunct w:val="0"/>
        <w:autoSpaceDE w:val="0"/>
        <w:autoSpaceDN w:val="0"/>
        <w:adjustRightInd w:val="0"/>
        <w:spacing w:after="180" w:line="259" w:lineRule="auto"/>
        <w:ind w:left="2376"/>
        <w:contextualSpacing w:val="0"/>
        <w:textAlignment w:val="baseline"/>
        <w:rPr>
          <w:rFonts w:ascii="Times New Roman" w:eastAsia="Yu Mincho" w:hAnsi="Times New Roman"/>
          <w:color w:val="000000" w:themeColor="text1"/>
          <w:sz w:val="20"/>
          <w:lang w:eastAsia="zh-CN"/>
        </w:rPr>
      </w:pPr>
      <w:r w:rsidRPr="008636E6">
        <w:rPr>
          <w:rFonts w:ascii="Times New Roman" w:eastAsia="Yu Mincho" w:hAnsi="Times New Roman"/>
          <w:color w:val="000000" w:themeColor="text1"/>
          <w:sz w:val="20"/>
          <w:lang w:eastAsia="zh-CN"/>
        </w:rPr>
        <w:t xml:space="preserve">For inter-frequency HO: </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search</w:t>
      </w:r>
      <w:proofErr w:type="spellEnd"/>
      <w:r w:rsidRPr="008636E6">
        <w:rPr>
          <w:rFonts w:ascii="Times New Roman" w:hAnsi="Times New Roman"/>
          <w:color w:val="000000" w:themeColor="text1"/>
          <w:sz w:val="20"/>
        </w:rPr>
        <w:t xml:space="preserve"> = 5* </w:t>
      </w:r>
      <w:proofErr w:type="spellStart"/>
      <w:r w:rsidRPr="008636E6">
        <w:rPr>
          <w:rFonts w:ascii="Times New Roman" w:hAnsi="Times New Roman"/>
          <w:color w:val="000000" w:themeColor="text1"/>
          <w:sz w:val="20"/>
        </w:rPr>
        <w:t>T</w:t>
      </w:r>
      <w:r w:rsidRPr="008636E6">
        <w:rPr>
          <w:rFonts w:ascii="Times New Roman" w:hAnsi="Times New Roman"/>
          <w:color w:val="000000" w:themeColor="text1"/>
          <w:sz w:val="20"/>
          <w:vertAlign w:val="subscript"/>
        </w:rPr>
        <w:t>rs</w:t>
      </w:r>
      <w:proofErr w:type="spellEnd"/>
      <w:r w:rsidRPr="008636E6">
        <w:rPr>
          <w:rFonts w:ascii="Times New Roman" w:hAnsi="Times New Roman"/>
          <w:color w:val="000000" w:themeColor="text1"/>
          <w:sz w:val="20"/>
        </w:rPr>
        <w:t xml:space="preserve"> </w:t>
      </w:r>
    </w:p>
    <w:p w14:paraId="51D3922C" w14:textId="15896455" w:rsidR="00AE0A7A" w:rsidRPr="00AE0A7A" w:rsidRDefault="00AC65D8" w:rsidP="0040126F">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AE0A7A">
        <w:rPr>
          <w:rFonts w:ascii="Times New Roman" w:hAnsi="Times New Roman"/>
          <w:b/>
          <w:bCs/>
          <w:sz w:val="20"/>
        </w:rPr>
        <w:t xml:space="preserve">Observation </w:t>
      </w:r>
      <w:r w:rsidR="002E37B4" w:rsidRPr="00AE0A7A">
        <w:rPr>
          <w:rFonts w:ascii="Times New Roman" w:hAnsi="Times New Roman"/>
          <w:b/>
          <w:bCs/>
          <w:sz w:val="20"/>
        </w:rPr>
        <w:t>#</w:t>
      </w:r>
      <w:r w:rsidR="00EF4BB7" w:rsidRPr="00AE0A7A">
        <w:rPr>
          <w:rFonts w:ascii="Times New Roman" w:hAnsi="Times New Roman"/>
          <w:b/>
          <w:bCs/>
          <w:sz w:val="20"/>
        </w:rPr>
        <w:t>1</w:t>
      </w:r>
      <w:r w:rsidRPr="00AE0A7A">
        <w:rPr>
          <w:rFonts w:ascii="Times New Roman" w:hAnsi="Times New Roman"/>
          <w:sz w:val="20"/>
        </w:rPr>
        <w:t xml:space="preserve">: </w:t>
      </w:r>
      <w:r w:rsidR="00243501" w:rsidRPr="00243501">
        <w:rPr>
          <w:rFonts w:ascii="Times New Roman" w:hAnsi="Times New Roman"/>
          <w:sz w:val="20"/>
        </w:rPr>
        <w:t xml:space="preserve">There are no requirements of minimum </w:t>
      </w:r>
      <w:proofErr w:type="spellStart"/>
      <w:r w:rsidR="00243501" w:rsidRPr="00243501">
        <w:rPr>
          <w:rFonts w:ascii="Times New Roman" w:hAnsi="Times New Roman"/>
          <w:sz w:val="20"/>
        </w:rPr>
        <w:t>bandwith</w:t>
      </w:r>
      <w:proofErr w:type="spellEnd"/>
      <w:r w:rsidR="00243501" w:rsidRPr="00243501">
        <w:rPr>
          <w:rFonts w:ascii="Times New Roman" w:hAnsi="Times New Roman"/>
          <w:sz w:val="20"/>
        </w:rPr>
        <w:t xml:space="preserve"> for </w:t>
      </w:r>
      <w:proofErr w:type="spellStart"/>
      <w:r w:rsidR="00243501" w:rsidRPr="00243501">
        <w:rPr>
          <w:rFonts w:ascii="Times New Roman" w:hAnsi="Times New Roman"/>
          <w:sz w:val="20"/>
        </w:rPr>
        <w:t>RedCap</w:t>
      </w:r>
      <w:proofErr w:type="spellEnd"/>
      <w:r w:rsidR="00243501" w:rsidRPr="00243501">
        <w:rPr>
          <w:rFonts w:ascii="Times New Roman" w:hAnsi="Times New Roman"/>
          <w:sz w:val="20"/>
        </w:rPr>
        <w:t xml:space="preserve"> UE and it would be no less than SSB bandwidth in the actual operating band</w:t>
      </w:r>
      <w:r w:rsidR="00243501">
        <w:rPr>
          <w:rFonts w:ascii="Times New Roman" w:hAnsi="Times New Roman"/>
          <w:sz w:val="20"/>
        </w:rPr>
        <w:t>.</w:t>
      </w:r>
      <w:r w:rsidR="00FD6A34" w:rsidRPr="00AE0A7A">
        <w:rPr>
          <w:rFonts w:ascii="Times New Roman" w:hAnsi="Times New Roman"/>
          <w:sz w:val="20"/>
        </w:rPr>
        <w:t xml:space="preserve"> </w:t>
      </w:r>
    </w:p>
    <w:p w14:paraId="70EA3DEA" w14:textId="405464AC" w:rsidR="006B1193" w:rsidRDefault="006B1193" w:rsidP="00D4694F">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E3133F">
        <w:rPr>
          <w:rFonts w:ascii="Times New Roman" w:hAnsi="Times New Roman"/>
          <w:b/>
          <w:bCs/>
          <w:sz w:val="20"/>
        </w:rPr>
        <w:t>Observation #</w:t>
      </w:r>
      <w:r w:rsidR="00227BD7" w:rsidRPr="00E3133F">
        <w:rPr>
          <w:rFonts w:ascii="Times New Roman" w:hAnsi="Times New Roman"/>
          <w:b/>
          <w:bCs/>
          <w:sz w:val="20"/>
        </w:rPr>
        <w:t>2</w:t>
      </w:r>
      <w:r w:rsidRPr="00E3133F">
        <w:rPr>
          <w:rFonts w:ascii="Times New Roman" w:hAnsi="Times New Roman"/>
          <w:sz w:val="20"/>
        </w:rPr>
        <w:t xml:space="preserve">: </w:t>
      </w:r>
      <w:r w:rsidR="00207ADF" w:rsidRPr="00207ADF">
        <w:rPr>
          <w:rFonts w:ascii="Times New Roman" w:hAnsi="Times New Roman"/>
          <w:sz w:val="20"/>
        </w:rPr>
        <w:t xml:space="preserve">It is possible to configure CD-SSB and/or multiple NCD-SSB but only one per BWP and , it is up to network to configure MO on CD-SSB or NCD-SSB or both (same in legacy, no spec impact) for </w:t>
      </w:r>
      <w:proofErr w:type="spellStart"/>
      <w:r w:rsidR="00207ADF" w:rsidRPr="00207ADF">
        <w:rPr>
          <w:rFonts w:ascii="Times New Roman" w:hAnsi="Times New Roman"/>
          <w:sz w:val="20"/>
        </w:rPr>
        <w:t>neighbour</w:t>
      </w:r>
      <w:proofErr w:type="spellEnd"/>
      <w:r w:rsidR="00207ADF" w:rsidRPr="00207ADF">
        <w:rPr>
          <w:rFonts w:ascii="Times New Roman" w:hAnsi="Times New Roman"/>
          <w:sz w:val="20"/>
        </w:rPr>
        <w:t xml:space="preserve"> cell measurements</w:t>
      </w:r>
      <w:r w:rsidRPr="00E3133F">
        <w:rPr>
          <w:rFonts w:ascii="Times New Roman" w:hAnsi="Times New Roman"/>
          <w:sz w:val="20"/>
        </w:rPr>
        <w:t>.</w:t>
      </w:r>
    </w:p>
    <w:p w14:paraId="4D8FB009" w14:textId="5DE41AAB" w:rsidR="00AE0A7A" w:rsidRPr="00AE0A7A" w:rsidRDefault="00AE0A7A" w:rsidP="00AE0A7A">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C539FD">
        <w:rPr>
          <w:rFonts w:ascii="Times New Roman" w:hAnsi="Times New Roman"/>
          <w:b/>
          <w:bCs/>
          <w:sz w:val="20"/>
        </w:rPr>
        <w:t xml:space="preserve">Proposal </w:t>
      </w:r>
      <w:r>
        <w:rPr>
          <w:rFonts w:ascii="Times New Roman" w:hAnsi="Times New Roman"/>
          <w:b/>
          <w:bCs/>
          <w:sz w:val="20"/>
        </w:rPr>
        <w:t>2</w:t>
      </w:r>
      <w:r w:rsidRPr="00C539FD">
        <w:rPr>
          <w:rFonts w:ascii="Times New Roman" w:hAnsi="Times New Roman"/>
          <w:b/>
          <w:bCs/>
          <w:sz w:val="20"/>
        </w:rPr>
        <w:t xml:space="preserve">: </w:t>
      </w:r>
      <w:r w:rsidRPr="00AE0A7A">
        <w:rPr>
          <w:rFonts w:ascii="Times New Roman" w:hAnsi="Times New Roman"/>
          <w:sz w:val="20"/>
        </w:rPr>
        <w:t xml:space="preserve">Do not introduce HO requirements depending on the separation between initial BWP and </w:t>
      </w:r>
      <w:proofErr w:type="spellStart"/>
      <w:r w:rsidRPr="00AE0A7A">
        <w:rPr>
          <w:rFonts w:ascii="Times New Roman" w:hAnsi="Times New Roman"/>
          <w:sz w:val="20"/>
        </w:rPr>
        <w:t>RedCap</w:t>
      </w:r>
      <w:proofErr w:type="spellEnd"/>
      <w:r w:rsidRPr="00AE0A7A">
        <w:rPr>
          <w:rFonts w:ascii="Times New Roman" w:hAnsi="Times New Roman"/>
          <w:sz w:val="20"/>
        </w:rPr>
        <w:t xml:space="preserve"> BWPs when SSB used for measurement and SSB associated with RACH BWP is different</w:t>
      </w:r>
      <w:r w:rsidRPr="00C539FD">
        <w:rPr>
          <w:rFonts w:ascii="Times New Roman" w:hAnsi="Times New Roman"/>
          <w:sz w:val="20"/>
        </w:rPr>
        <w:t>.</w:t>
      </w:r>
    </w:p>
    <w:p w14:paraId="0B78E41A" w14:textId="73DA5CF2" w:rsidR="003B41C9" w:rsidRDefault="003B41C9" w:rsidP="00D4694F">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E3133F">
        <w:rPr>
          <w:rFonts w:ascii="Times New Roman" w:hAnsi="Times New Roman"/>
          <w:b/>
          <w:bCs/>
          <w:sz w:val="20"/>
        </w:rPr>
        <w:t>Observation #</w:t>
      </w:r>
      <w:r w:rsidR="00751610" w:rsidRPr="00E3133F">
        <w:rPr>
          <w:rFonts w:ascii="Times New Roman" w:hAnsi="Times New Roman"/>
          <w:b/>
          <w:bCs/>
          <w:sz w:val="20"/>
        </w:rPr>
        <w:t>3</w:t>
      </w:r>
      <w:r w:rsidRPr="00E3133F">
        <w:rPr>
          <w:rFonts w:ascii="Times New Roman" w:hAnsi="Times New Roman"/>
          <w:sz w:val="20"/>
        </w:rPr>
        <w:t xml:space="preserve">: </w:t>
      </w:r>
      <w:r w:rsidR="00C539FD" w:rsidRPr="00C539FD">
        <w:rPr>
          <w:rFonts w:ascii="Times New Roman" w:hAnsi="Times New Roman"/>
          <w:sz w:val="20"/>
        </w:rPr>
        <w:t xml:space="preserve">Direct HO to </w:t>
      </w:r>
      <w:proofErr w:type="spellStart"/>
      <w:r w:rsidR="00C539FD" w:rsidRPr="00C539FD">
        <w:rPr>
          <w:rFonts w:ascii="Times New Roman" w:hAnsi="Times New Roman"/>
          <w:sz w:val="20"/>
        </w:rPr>
        <w:t>RedCap</w:t>
      </w:r>
      <w:proofErr w:type="spellEnd"/>
      <w:r w:rsidR="00C539FD" w:rsidRPr="00C539FD">
        <w:rPr>
          <w:rFonts w:ascii="Times New Roman" w:hAnsi="Times New Roman"/>
          <w:sz w:val="20"/>
        </w:rPr>
        <w:t xml:space="preserve"> BWP would be possible through dedicated configuration of </w:t>
      </w:r>
      <w:proofErr w:type="spellStart"/>
      <w:r w:rsidR="00C539FD" w:rsidRPr="00C539FD">
        <w:rPr>
          <w:rFonts w:ascii="Times New Roman" w:hAnsi="Times New Roman"/>
          <w:sz w:val="20"/>
        </w:rPr>
        <w:t>RedCap</w:t>
      </w:r>
      <w:proofErr w:type="spellEnd"/>
      <w:r w:rsidR="00C539FD" w:rsidRPr="00C539FD">
        <w:rPr>
          <w:rFonts w:ascii="Times New Roman" w:hAnsi="Times New Roman"/>
          <w:sz w:val="20"/>
        </w:rPr>
        <w:t xml:space="preserve"> BWP even though CD-SSB should be </w:t>
      </w:r>
      <w:proofErr w:type="spellStart"/>
      <w:r w:rsidR="00C539FD" w:rsidRPr="00C539FD">
        <w:rPr>
          <w:rFonts w:ascii="Times New Roman" w:hAnsi="Times New Roman"/>
          <w:sz w:val="20"/>
        </w:rPr>
        <w:t>signalled</w:t>
      </w:r>
      <w:proofErr w:type="spellEnd"/>
      <w:r w:rsidR="00C539FD" w:rsidRPr="00C539FD">
        <w:rPr>
          <w:rFonts w:ascii="Times New Roman" w:hAnsi="Times New Roman"/>
          <w:sz w:val="20"/>
        </w:rPr>
        <w:t xml:space="preserve"> in </w:t>
      </w:r>
      <w:proofErr w:type="spellStart"/>
      <w:r w:rsidR="00C539FD" w:rsidRPr="00C539FD">
        <w:rPr>
          <w:rFonts w:ascii="Times New Roman" w:hAnsi="Times New Roman"/>
          <w:sz w:val="20"/>
        </w:rPr>
        <w:t>ServingCellConfigCommon</w:t>
      </w:r>
      <w:proofErr w:type="spellEnd"/>
      <w:r w:rsidR="00C539FD" w:rsidRPr="00C539FD">
        <w:rPr>
          <w:rFonts w:ascii="Times New Roman" w:hAnsi="Times New Roman"/>
          <w:sz w:val="20"/>
        </w:rPr>
        <w:t xml:space="preserve">-&gt;...-&gt; </w:t>
      </w:r>
      <w:proofErr w:type="spellStart"/>
      <w:r w:rsidR="00C539FD" w:rsidRPr="00C539FD">
        <w:rPr>
          <w:rFonts w:ascii="Times New Roman" w:hAnsi="Times New Roman"/>
          <w:sz w:val="20"/>
        </w:rPr>
        <w:t>frequencyInfo</w:t>
      </w:r>
      <w:proofErr w:type="spellEnd"/>
      <w:r w:rsidR="00C539FD" w:rsidRPr="00C539FD">
        <w:rPr>
          <w:rFonts w:ascii="Times New Roman" w:hAnsi="Times New Roman"/>
          <w:sz w:val="20"/>
        </w:rPr>
        <w:t>-DL-&gt;</w:t>
      </w:r>
      <w:proofErr w:type="spellStart"/>
      <w:r w:rsidR="00C539FD" w:rsidRPr="00C539FD">
        <w:rPr>
          <w:rFonts w:ascii="Times New Roman" w:hAnsi="Times New Roman"/>
          <w:sz w:val="20"/>
        </w:rPr>
        <w:t>absoluteFrequencySSB</w:t>
      </w:r>
      <w:proofErr w:type="spellEnd"/>
      <w:r w:rsidR="00C539FD" w:rsidRPr="00C539FD">
        <w:rPr>
          <w:rFonts w:ascii="Times New Roman" w:hAnsi="Times New Roman"/>
          <w:sz w:val="20"/>
        </w:rPr>
        <w:t>. UE and it would be no less than SSB bandwidth in the actual operating band</w:t>
      </w:r>
      <w:r w:rsidRPr="00E3133F">
        <w:rPr>
          <w:rFonts w:ascii="Times New Roman" w:hAnsi="Times New Roman"/>
          <w:sz w:val="20"/>
        </w:rPr>
        <w:t>.</w:t>
      </w:r>
    </w:p>
    <w:p w14:paraId="69747012" w14:textId="0306593F" w:rsidR="00333914" w:rsidRPr="00C539FD" w:rsidRDefault="00333914" w:rsidP="002669CC">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C539FD">
        <w:rPr>
          <w:rFonts w:ascii="Times New Roman" w:hAnsi="Times New Roman"/>
          <w:b/>
          <w:bCs/>
          <w:sz w:val="20"/>
        </w:rPr>
        <w:t xml:space="preserve">Proposal 3: </w:t>
      </w:r>
      <w:r w:rsidRPr="00C539FD">
        <w:rPr>
          <w:rFonts w:ascii="Times New Roman" w:hAnsi="Times New Roman"/>
          <w:sz w:val="20"/>
        </w:rPr>
        <w:t xml:space="preserve">Do not introduce HO requirements depending on either the separation between initial BWP with CD-SSB and </w:t>
      </w:r>
      <w:proofErr w:type="spellStart"/>
      <w:r w:rsidRPr="00C539FD">
        <w:rPr>
          <w:rFonts w:ascii="Times New Roman" w:hAnsi="Times New Roman"/>
          <w:sz w:val="20"/>
        </w:rPr>
        <w:t>RedCap</w:t>
      </w:r>
      <w:proofErr w:type="spellEnd"/>
      <w:r w:rsidRPr="00C539FD">
        <w:rPr>
          <w:rFonts w:ascii="Times New Roman" w:hAnsi="Times New Roman"/>
          <w:sz w:val="20"/>
        </w:rPr>
        <w:t xml:space="preserve"> BWPs with NCD-SSB or power difference between NCD-SSB and CD-SSB.</w:t>
      </w:r>
    </w:p>
    <w:p w14:paraId="52BFCC5C" w14:textId="44F6D24E" w:rsidR="00333914" w:rsidRDefault="00333914" w:rsidP="00C539FD">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C539FD">
        <w:rPr>
          <w:rFonts w:ascii="Times New Roman" w:hAnsi="Times New Roman"/>
          <w:b/>
          <w:bCs/>
          <w:sz w:val="20"/>
        </w:rPr>
        <w:t xml:space="preserve">Proposal 4: </w:t>
      </w:r>
      <w:r w:rsidRPr="00C539FD">
        <w:rPr>
          <w:rFonts w:ascii="Times New Roman" w:hAnsi="Times New Roman"/>
          <w:sz w:val="20"/>
        </w:rPr>
        <w:t xml:space="preserve">Reuse legacy HO requirements for </w:t>
      </w:r>
      <w:proofErr w:type="spellStart"/>
      <w:r w:rsidRPr="00C539FD">
        <w:rPr>
          <w:rFonts w:ascii="Times New Roman" w:hAnsi="Times New Roman"/>
          <w:sz w:val="20"/>
        </w:rPr>
        <w:t>hadover</w:t>
      </w:r>
      <w:proofErr w:type="spellEnd"/>
      <w:r w:rsidRPr="00C539FD">
        <w:rPr>
          <w:rFonts w:ascii="Times New Roman" w:hAnsi="Times New Roman"/>
          <w:sz w:val="20"/>
        </w:rPr>
        <w:t xml:space="preserve"> to </w:t>
      </w:r>
      <w:proofErr w:type="spellStart"/>
      <w:r w:rsidRPr="00C539FD">
        <w:rPr>
          <w:rFonts w:ascii="Times New Roman" w:hAnsi="Times New Roman"/>
          <w:sz w:val="20"/>
        </w:rPr>
        <w:t>RedCap</w:t>
      </w:r>
      <w:proofErr w:type="spellEnd"/>
      <w:r w:rsidRPr="00C539FD">
        <w:rPr>
          <w:rFonts w:ascii="Times New Roman" w:hAnsi="Times New Roman"/>
          <w:sz w:val="20"/>
        </w:rPr>
        <w:t xml:space="preserve"> specific BWP with NCD-SSB except </w:t>
      </w:r>
      <w:proofErr w:type="spellStart"/>
      <w:r w:rsidRPr="00C539FD">
        <w:rPr>
          <w:rFonts w:ascii="Times New Roman" w:hAnsi="Times New Roman"/>
          <w:sz w:val="20"/>
        </w:rPr>
        <w:t>Tsearch</w:t>
      </w:r>
      <w:proofErr w:type="spellEnd"/>
      <w:r w:rsidRPr="00C539FD">
        <w:rPr>
          <w:rFonts w:ascii="Times New Roman" w:hAnsi="Times New Roman"/>
          <w:sz w:val="20"/>
        </w:rPr>
        <w:t xml:space="preserve"> relaxation from 1 Rx. reception.</w:t>
      </w:r>
    </w:p>
    <w:p w14:paraId="6406270F" w14:textId="2469DCF2" w:rsidR="00442786" w:rsidRPr="00442786" w:rsidRDefault="00442786" w:rsidP="00442786">
      <w:pPr>
        <w:pStyle w:val="ListParagraph"/>
        <w:numPr>
          <w:ilvl w:val="0"/>
          <w:numId w:val="3"/>
        </w:numPr>
        <w:overflowPunct w:val="0"/>
        <w:autoSpaceDE w:val="0"/>
        <w:autoSpaceDN w:val="0"/>
        <w:adjustRightInd w:val="0"/>
        <w:spacing w:before="120"/>
        <w:ind w:left="357" w:hanging="357"/>
        <w:contextualSpacing w:val="0"/>
        <w:jc w:val="both"/>
        <w:textAlignment w:val="baseline"/>
        <w:rPr>
          <w:rFonts w:ascii="Times New Roman" w:hAnsi="Times New Roman"/>
          <w:sz w:val="20"/>
        </w:rPr>
      </w:pPr>
      <w:r w:rsidRPr="00C539FD">
        <w:rPr>
          <w:rFonts w:ascii="Times New Roman" w:hAnsi="Times New Roman"/>
          <w:b/>
          <w:bCs/>
          <w:sz w:val="20"/>
        </w:rPr>
        <w:t xml:space="preserve">Proposal </w:t>
      </w:r>
      <w:r>
        <w:rPr>
          <w:rFonts w:ascii="Times New Roman" w:hAnsi="Times New Roman"/>
          <w:b/>
          <w:bCs/>
          <w:sz w:val="20"/>
        </w:rPr>
        <w:t>5</w:t>
      </w:r>
      <w:r w:rsidRPr="00C539FD">
        <w:rPr>
          <w:rFonts w:ascii="Times New Roman" w:hAnsi="Times New Roman"/>
          <w:b/>
          <w:bCs/>
          <w:sz w:val="20"/>
        </w:rPr>
        <w:t xml:space="preserve">: </w:t>
      </w:r>
      <w:r w:rsidRPr="00442786">
        <w:rPr>
          <w:rFonts w:ascii="Times New Roman" w:hAnsi="Times New Roman"/>
          <w:sz w:val="20"/>
        </w:rPr>
        <w:t xml:space="preserve">For handover to </w:t>
      </w:r>
      <w:proofErr w:type="spellStart"/>
      <w:r w:rsidRPr="00442786">
        <w:rPr>
          <w:rFonts w:ascii="Times New Roman" w:hAnsi="Times New Roman"/>
          <w:sz w:val="20"/>
        </w:rPr>
        <w:t>RedCap</w:t>
      </w:r>
      <w:proofErr w:type="spellEnd"/>
      <w:r w:rsidRPr="00442786">
        <w:rPr>
          <w:rFonts w:ascii="Times New Roman" w:hAnsi="Times New Roman"/>
          <w:sz w:val="20"/>
        </w:rPr>
        <w:t xml:space="preserve"> specific BWP with no SSB, BWP switching delay </w:t>
      </w:r>
      <w:r w:rsidR="0000110B">
        <w:rPr>
          <w:rFonts w:ascii="Times New Roman" w:hAnsi="Times New Roman"/>
          <w:sz w:val="20"/>
        </w:rPr>
        <w:t xml:space="preserve">needs to be </w:t>
      </w:r>
      <w:r w:rsidRPr="00442786">
        <w:rPr>
          <w:rFonts w:ascii="Times New Roman" w:hAnsi="Times New Roman"/>
          <w:sz w:val="20"/>
        </w:rPr>
        <w:t xml:space="preserve">added </w:t>
      </w:r>
      <w:r w:rsidR="0000110B">
        <w:rPr>
          <w:rFonts w:ascii="Times New Roman" w:hAnsi="Times New Roman"/>
          <w:sz w:val="20"/>
        </w:rPr>
        <w:t>in</w:t>
      </w:r>
      <w:r w:rsidRPr="00442786">
        <w:rPr>
          <w:rFonts w:ascii="Times New Roman" w:hAnsi="Times New Roman"/>
          <w:sz w:val="20"/>
        </w:rPr>
        <w:t xml:space="preserve">to handover delay requirements in addition to </w:t>
      </w:r>
      <w:proofErr w:type="spellStart"/>
      <w:r w:rsidRPr="00442786">
        <w:rPr>
          <w:rFonts w:ascii="Times New Roman" w:hAnsi="Times New Roman"/>
          <w:sz w:val="20"/>
        </w:rPr>
        <w:t>Tsearch</w:t>
      </w:r>
      <w:proofErr w:type="spellEnd"/>
      <w:r w:rsidRPr="00442786">
        <w:rPr>
          <w:rFonts w:ascii="Times New Roman" w:hAnsi="Times New Roman"/>
          <w:sz w:val="20"/>
        </w:rPr>
        <w:t xml:space="preserve"> relaxation from 1 Rx. reception.</w:t>
      </w:r>
    </w:p>
    <w:p w14:paraId="4F407A74" w14:textId="0EA81A66" w:rsidR="00C8565F" w:rsidRPr="002F1365"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2F1365">
        <w:rPr>
          <w:sz w:val="36"/>
        </w:rPr>
        <w:t>References</w:t>
      </w:r>
    </w:p>
    <w:p w14:paraId="6DF11BFF" w14:textId="2553DF23" w:rsidR="00E03E90" w:rsidRPr="00AE76FC" w:rsidRDefault="00BA2BC6" w:rsidP="00D4694F">
      <w:pPr>
        <w:pStyle w:val="ListParagraph"/>
        <w:numPr>
          <w:ilvl w:val="0"/>
          <w:numId w:val="2"/>
        </w:numPr>
        <w:spacing w:before="240"/>
        <w:contextualSpacing w:val="0"/>
        <w:rPr>
          <w:rFonts w:ascii="Times New Roman" w:hAnsi="Times New Roman"/>
          <w:sz w:val="18"/>
          <w:szCs w:val="18"/>
        </w:rPr>
      </w:pPr>
      <w:hyperlink r:id="rId12" w:history="1">
        <w:r w:rsidR="00E03E90" w:rsidRPr="00AE76FC">
          <w:rPr>
            <w:rFonts w:ascii="Times New Roman" w:hAnsi="Times New Roman"/>
            <w:sz w:val="18"/>
            <w:szCs w:val="18"/>
          </w:rPr>
          <w:t>R4-2206950</w:t>
        </w:r>
      </w:hyperlink>
      <w:r w:rsidR="00E03E90" w:rsidRPr="00AE76FC">
        <w:rPr>
          <w:rFonts w:ascii="Times New Roman" w:hAnsi="Times New Roman"/>
          <w:sz w:val="18"/>
          <w:szCs w:val="18"/>
        </w:rPr>
        <w:t xml:space="preserve">, WF on </w:t>
      </w:r>
      <w:proofErr w:type="spellStart"/>
      <w:r w:rsidR="00E03E90" w:rsidRPr="00AE76FC">
        <w:rPr>
          <w:rFonts w:ascii="Times New Roman" w:hAnsi="Times New Roman"/>
          <w:sz w:val="18"/>
          <w:szCs w:val="18"/>
        </w:rPr>
        <w:t>RedCap</w:t>
      </w:r>
      <w:proofErr w:type="spellEnd"/>
      <w:r w:rsidR="00E03E90" w:rsidRPr="00AE76FC">
        <w:rPr>
          <w:rFonts w:ascii="Times New Roman" w:hAnsi="Times New Roman"/>
          <w:sz w:val="18"/>
          <w:szCs w:val="18"/>
        </w:rPr>
        <w:t xml:space="preserve"> RRM requirements</w:t>
      </w:r>
    </w:p>
    <w:p w14:paraId="3ACD9340" w14:textId="74445C54" w:rsidR="00AD172E" w:rsidRPr="00AE76FC" w:rsidRDefault="00AD172E" w:rsidP="00AD172E">
      <w:pPr>
        <w:pStyle w:val="ListParagraph"/>
        <w:numPr>
          <w:ilvl w:val="0"/>
          <w:numId w:val="2"/>
        </w:numPr>
        <w:spacing w:before="240"/>
        <w:ind w:left="357" w:hanging="357"/>
        <w:contextualSpacing w:val="0"/>
        <w:rPr>
          <w:rFonts w:ascii="Times New Roman" w:hAnsi="Times New Roman"/>
          <w:sz w:val="18"/>
          <w:szCs w:val="18"/>
        </w:rPr>
      </w:pPr>
      <w:r w:rsidRPr="00AE76FC">
        <w:rPr>
          <w:rFonts w:ascii="Times New Roman" w:hAnsi="Times New Roman"/>
          <w:sz w:val="18"/>
          <w:szCs w:val="18"/>
        </w:rPr>
        <w:t xml:space="preserve">R4-2207104, “LS on NCD-SSB issues for </w:t>
      </w:r>
      <w:proofErr w:type="spellStart"/>
      <w:r w:rsidRPr="00AE76FC">
        <w:rPr>
          <w:rFonts w:ascii="Times New Roman" w:hAnsi="Times New Roman"/>
          <w:sz w:val="18"/>
          <w:szCs w:val="18"/>
        </w:rPr>
        <w:t>RedCap</w:t>
      </w:r>
      <w:proofErr w:type="spellEnd"/>
      <w:r w:rsidRPr="00AE76FC">
        <w:rPr>
          <w:rFonts w:ascii="Times New Roman" w:hAnsi="Times New Roman"/>
          <w:sz w:val="18"/>
          <w:szCs w:val="18"/>
        </w:rPr>
        <w:t xml:space="preserve"> UE”</w:t>
      </w:r>
    </w:p>
    <w:p w14:paraId="5E15C714" w14:textId="0E74E0B9" w:rsidR="00AE76FC" w:rsidRPr="00C903C3" w:rsidRDefault="00C903C3" w:rsidP="00AE76FC">
      <w:pPr>
        <w:pStyle w:val="ListParagraph"/>
        <w:numPr>
          <w:ilvl w:val="0"/>
          <w:numId w:val="2"/>
        </w:numPr>
        <w:overflowPunct w:val="0"/>
        <w:autoSpaceDE w:val="0"/>
        <w:autoSpaceDN w:val="0"/>
        <w:adjustRightInd w:val="0"/>
        <w:spacing w:before="240"/>
        <w:contextualSpacing w:val="0"/>
        <w:textAlignment w:val="baseline"/>
        <w:rPr>
          <w:sz w:val="18"/>
          <w:szCs w:val="18"/>
        </w:rPr>
      </w:pPr>
      <w:r>
        <w:rPr>
          <w:rFonts w:ascii="Times New Roman" w:hAnsi="Times New Roman"/>
          <w:sz w:val="18"/>
          <w:szCs w:val="18"/>
        </w:rPr>
        <w:t>Draft_R2-117e_Meeting_Report_v1</w:t>
      </w:r>
    </w:p>
    <w:p w14:paraId="6CDB067D" w14:textId="5707EE83" w:rsidR="00EB2DE7" w:rsidRPr="00AE76FC" w:rsidRDefault="006F07DF" w:rsidP="002F6CE5">
      <w:pPr>
        <w:pStyle w:val="ListParagraph"/>
        <w:numPr>
          <w:ilvl w:val="0"/>
          <w:numId w:val="2"/>
        </w:numPr>
        <w:overflowPunct w:val="0"/>
        <w:autoSpaceDE w:val="0"/>
        <w:autoSpaceDN w:val="0"/>
        <w:adjustRightInd w:val="0"/>
        <w:spacing w:before="240"/>
        <w:contextualSpacing w:val="0"/>
        <w:textAlignment w:val="baseline"/>
        <w:rPr>
          <w:sz w:val="18"/>
          <w:szCs w:val="18"/>
        </w:rPr>
      </w:pPr>
      <w:r w:rsidRPr="00AE76FC">
        <w:rPr>
          <w:rFonts w:ascii="Times New Roman" w:hAnsi="Times New Roman"/>
          <w:sz w:val="18"/>
          <w:szCs w:val="18"/>
        </w:rPr>
        <w:t>3GPP 38.</w:t>
      </w:r>
      <w:r w:rsidR="00AD172E" w:rsidRPr="00AE76FC">
        <w:rPr>
          <w:rFonts w:ascii="Times New Roman" w:hAnsi="Times New Roman"/>
          <w:sz w:val="18"/>
          <w:szCs w:val="18"/>
        </w:rPr>
        <w:t>331</w:t>
      </w:r>
      <w:r w:rsidRPr="00AE76FC">
        <w:rPr>
          <w:rFonts w:ascii="Times New Roman" w:hAnsi="Times New Roman"/>
          <w:sz w:val="18"/>
          <w:szCs w:val="18"/>
        </w:rPr>
        <w:t>: "NR</w:t>
      </w:r>
      <w:r w:rsidR="00AD172E" w:rsidRPr="00AE76FC">
        <w:rPr>
          <w:rFonts w:ascii="Times New Roman" w:hAnsi="Times New Roman"/>
          <w:sz w:val="18"/>
          <w:szCs w:val="18"/>
        </w:rPr>
        <w:t>;</w:t>
      </w:r>
      <w:r w:rsidRPr="00AE76FC">
        <w:rPr>
          <w:rFonts w:ascii="Times New Roman" w:hAnsi="Times New Roman"/>
          <w:sz w:val="18"/>
          <w:szCs w:val="18"/>
        </w:rPr>
        <w:t xml:space="preserve"> </w:t>
      </w:r>
      <w:r w:rsidR="00AD172E" w:rsidRPr="00AE76FC">
        <w:rPr>
          <w:rFonts w:ascii="Times New Roman" w:hAnsi="Times New Roman"/>
          <w:sz w:val="18"/>
          <w:szCs w:val="18"/>
        </w:rPr>
        <w:t xml:space="preserve">Radio Resource </w:t>
      </w:r>
      <w:proofErr w:type="spellStart"/>
      <w:r w:rsidR="00AD172E" w:rsidRPr="00AE76FC">
        <w:rPr>
          <w:rFonts w:ascii="Times New Roman" w:hAnsi="Times New Roman"/>
          <w:sz w:val="18"/>
          <w:szCs w:val="18"/>
        </w:rPr>
        <w:t>Contol</w:t>
      </w:r>
      <w:proofErr w:type="spellEnd"/>
      <w:r w:rsidR="00AD172E" w:rsidRPr="00AE76FC">
        <w:rPr>
          <w:rFonts w:ascii="Times New Roman" w:hAnsi="Times New Roman"/>
          <w:sz w:val="18"/>
          <w:szCs w:val="18"/>
        </w:rPr>
        <w:t xml:space="preserve"> (RRC)</w:t>
      </w:r>
      <w:r w:rsidRPr="00AE76FC">
        <w:rPr>
          <w:rFonts w:ascii="Times New Roman" w:hAnsi="Times New Roman"/>
          <w:sz w:val="18"/>
          <w:szCs w:val="18"/>
        </w:rPr>
        <w:t xml:space="preserve">; </w:t>
      </w:r>
      <w:r w:rsidR="00AD172E" w:rsidRPr="00AE76FC">
        <w:rPr>
          <w:rFonts w:ascii="Times New Roman" w:hAnsi="Times New Roman"/>
          <w:sz w:val="18"/>
          <w:szCs w:val="18"/>
        </w:rPr>
        <w:t>Protocol specification</w:t>
      </w:r>
      <w:r w:rsidRPr="00AE76FC">
        <w:rPr>
          <w:rFonts w:ascii="Times New Roman" w:hAnsi="Times New Roman"/>
          <w:sz w:val="18"/>
          <w:szCs w:val="18"/>
        </w:rPr>
        <w:t>".</w:t>
      </w:r>
      <w:bookmarkEnd w:id="0"/>
      <w:bookmarkEnd w:id="1"/>
    </w:p>
    <w:sectPr w:rsidR="00EB2DE7" w:rsidRPr="00AE76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DBF2" w14:textId="77777777" w:rsidR="00BA2BC6" w:rsidRDefault="00BA2BC6">
      <w:r>
        <w:separator/>
      </w:r>
    </w:p>
  </w:endnote>
  <w:endnote w:type="continuationSeparator" w:id="0">
    <w:p w14:paraId="05B36962" w14:textId="77777777" w:rsidR="00BA2BC6" w:rsidRDefault="00BA2BC6">
      <w:r>
        <w:continuationSeparator/>
      </w:r>
    </w:p>
  </w:endnote>
  <w:endnote w:type="continuationNotice" w:id="1">
    <w:p w14:paraId="4759D87E" w14:textId="77777777" w:rsidR="00BA2BC6" w:rsidRDefault="00BA2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76B5" w14:textId="77777777" w:rsidR="00BA2BC6" w:rsidRDefault="00BA2BC6">
      <w:r>
        <w:separator/>
      </w:r>
    </w:p>
  </w:footnote>
  <w:footnote w:type="continuationSeparator" w:id="0">
    <w:p w14:paraId="4E17BB13" w14:textId="77777777" w:rsidR="00BA2BC6" w:rsidRDefault="00BA2BC6">
      <w:r>
        <w:continuationSeparator/>
      </w:r>
    </w:p>
  </w:footnote>
  <w:footnote w:type="continuationNotice" w:id="1">
    <w:p w14:paraId="22104422" w14:textId="77777777" w:rsidR="00BA2BC6" w:rsidRDefault="00BA2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F40E1"/>
    <w:multiLevelType w:val="multilevel"/>
    <w:tmpl w:val="DFCAE72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6A563B1"/>
    <w:multiLevelType w:val="hybridMultilevel"/>
    <w:tmpl w:val="9214B36A"/>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0"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87C094E"/>
    <w:multiLevelType w:val="hybridMultilevel"/>
    <w:tmpl w:val="4DAE9D7A"/>
    <w:lvl w:ilvl="0" w:tplc="6E0AF71E">
      <w:start w:val="1"/>
      <w:numFmt w:val="bullet"/>
      <w:lvlText w:val=""/>
      <w:lvlJc w:val="left"/>
      <w:pPr>
        <w:ind w:left="840" w:hanging="420"/>
      </w:pPr>
      <w:rPr>
        <w:rFonts w:ascii="Wingdings" w:hAnsi="Wingdings"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
  </w:num>
  <w:num w:numId="3">
    <w:abstractNumId w:val="6"/>
  </w:num>
  <w:num w:numId="4">
    <w:abstractNumId w:val="10"/>
  </w:num>
  <w:num w:numId="5">
    <w:abstractNumId w:val="0"/>
  </w:num>
  <w:num w:numId="6">
    <w:abstractNumId w:val="5"/>
  </w:num>
  <w:num w:numId="7">
    <w:abstractNumId w:val="13"/>
  </w:num>
  <w:num w:numId="8">
    <w:abstractNumId w:val="12"/>
  </w:num>
  <w:num w:numId="9">
    <w:abstractNumId w:val="5"/>
  </w:num>
  <w:num w:numId="10">
    <w:abstractNumId w:val="9"/>
  </w:num>
  <w:num w:numId="11">
    <w:abstractNumId w:val="15"/>
  </w:num>
  <w:num w:numId="12">
    <w:abstractNumId w:val="14"/>
  </w:num>
  <w:num w:numId="13">
    <w:abstractNumId w:val="8"/>
  </w:num>
  <w:num w:numId="14">
    <w:abstractNumId w:val="3"/>
  </w:num>
  <w:num w:numId="15">
    <w:abstractNumId w:val="11"/>
  </w:num>
  <w:num w:numId="16">
    <w:abstractNumId w:val="7"/>
  </w:num>
  <w:num w:numId="17">
    <w:abstractNumId w:val="4"/>
  </w:num>
  <w:num w:numId="1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10B"/>
    <w:rsid w:val="0000145D"/>
    <w:rsid w:val="00002070"/>
    <w:rsid w:val="00002099"/>
    <w:rsid w:val="000027B0"/>
    <w:rsid w:val="00007637"/>
    <w:rsid w:val="000101D5"/>
    <w:rsid w:val="00010557"/>
    <w:rsid w:val="00010C45"/>
    <w:rsid w:val="00010D66"/>
    <w:rsid w:val="00010DC3"/>
    <w:rsid w:val="00010F32"/>
    <w:rsid w:val="0001113F"/>
    <w:rsid w:val="00011FEF"/>
    <w:rsid w:val="00012375"/>
    <w:rsid w:val="00012514"/>
    <w:rsid w:val="00013D9A"/>
    <w:rsid w:val="00015045"/>
    <w:rsid w:val="0001570A"/>
    <w:rsid w:val="000160A7"/>
    <w:rsid w:val="00016E7B"/>
    <w:rsid w:val="00016F6F"/>
    <w:rsid w:val="00016FB4"/>
    <w:rsid w:val="00017029"/>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6FE"/>
    <w:rsid w:val="0002674F"/>
    <w:rsid w:val="000279EC"/>
    <w:rsid w:val="00027EB2"/>
    <w:rsid w:val="00027FCD"/>
    <w:rsid w:val="00030A7B"/>
    <w:rsid w:val="00030A91"/>
    <w:rsid w:val="000319F0"/>
    <w:rsid w:val="0003293D"/>
    <w:rsid w:val="00033433"/>
    <w:rsid w:val="00033920"/>
    <w:rsid w:val="00033A96"/>
    <w:rsid w:val="00033D21"/>
    <w:rsid w:val="00034BC1"/>
    <w:rsid w:val="00034F15"/>
    <w:rsid w:val="0003544E"/>
    <w:rsid w:val="00036006"/>
    <w:rsid w:val="000362FA"/>
    <w:rsid w:val="0003643B"/>
    <w:rsid w:val="00036587"/>
    <w:rsid w:val="00036E6C"/>
    <w:rsid w:val="00037C03"/>
    <w:rsid w:val="00037F60"/>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152"/>
    <w:rsid w:val="00057F2B"/>
    <w:rsid w:val="000600C9"/>
    <w:rsid w:val="00060506"/>
    <w:rsid w:val="00060C29"/>
    <w:rsid w:val="00062731"/>
    <w:rsid w:val="00062B85"/>
    <w:rsid w:val="00062C4C"/>
    <w:rsid w:val="000638D6"/>
    <w:rsid w:val="00063F34"/>
    <w:rsid w:val="00064A3E"/>
    <w:rsid w:val="0006528A"/>
    <w:rsid w:val="0006529E"/>
    <w:rsid w:val="00065627"/>
    <w:rsid w:val="00066958"/>
    <w:rsid w:val="00067A21"/>
    <w:rsid w:val="00072457"/>
    <w:rsid w:val="00072E3F"/>
    <w:rsid w:val="00073928"/>
    <w:rsid w:val="00073DA3"/>
    <w:rsid w:val="00073F04"/>
    <w:rsid w:val="00075317"/>
    <w:rsid w:val="0007541A"/>
    <w:rsid w:val="00075D1D"/>
    <w:rsid w:val="00075E04"/>
    <w:rsid w:val="00076035"/>
    <w:rsid w:val="000769F5"/>
    <w:rsid w:val="00076F94"/>
    <w:rsid w:val="00077EFD"/>
    <w:rsid w:val="00080207"/>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87F8A"/>
    <w:rsid w:val="00090D64"/>
    <w:rsid w:val="00091539"/>
    <w:rsid w:val="000918DE"/>
    <w:rsid w:val="000926B1"/>
    <w:rsid w:val="00092A17"/>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0F9C"/>
    <w:rsid w:val="000C1825"/>
    <w:rsid w:val="000C20E6"/>
    <w:rsid w:val="000C32CF"/>
    <w:rsid w:val="000C3557"/>
    <w:rsid w:val="000C4073"/>
    <w:rsid w:val="000C4413"/>
    <w:rsid w:val="000C4870"/>
    <w:rsid w:val="000C4CB8"/>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9B9"/>
    <w:rsid w:val="000D6B3F"/>
    <w:rsid w:val="000D7911"/>
    <w:rsid w:val="000D7DE0"/>
    <w:rsid w:val="000E0A75"/>
    <w:rsid w:val="000E0E0D"/>
    <w:rsid w:val="000E1D8B"/>
    <w:rsid w:val="000E2319"/>
    <w:rsid w:val="000E2999"/>
    <w:rsid w:val="000E30B4"/>
    <w:rsid w:val="000E3C50"/>
    <w:rsid w:val="000E3C71"/>
    <w:rsid w:val="000E4521"/>
    <w:rsid w:val="000E57FF"/>
    <w:rsid w:val="000E5C1A"/>
    <w:rsid w:val="000E67A9"/>
    <w:rsid w:val="000F169D"/>
    <w:rsid w:val="000F19ED"/>
    <w:rsid w:val="000F22AE"/>
    <w:rsid w:val="000F2647"/>
    <w:rsid w:val="000F2656"/>
    <w:rsid w:val="000F287F"/>
    <w:rsid w:val="000F2CA4"/>
    <w:rsid w:val="000F2FF9"/>
    <w:rsid w:val="000F3B74"/>
    <w:rsid w:val="000F3E19"/>
    <w:rsid w:val="000F4598"/>
    <w:rsid w:val="000F6125"/>
    <w:rsid w:val="000F7006"/>
    <w:rsid w:val="000F746D"/>
    <w:rsid w:val="000F75F1"/>
    <w:rsid w:val="000F7768"/>
    <w:rsid w:val="000F78C5"/>
    <w:rsid w:val="000F7CE8"/>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007"/>
    <w:rsid w:val="00114A94"/>
    <w:rsid w:val="00114FAB"/>
    <w:rsid w:val="00114FE3"/>
    <w:rsid w:val="001151F8"/>
    <w:rsid w:val="0011582F"/>
    <w:rsid w:val="00115CC5"/>
    <w:rsid w:val="00116A6E"/>
    <w:rsid w:val="00116EF2"/>
    <w:rsid w:val="001204B0"/>
    <w:rsid w:val="00120933"/>
    <w:rsid w:val="0012101E"/>
    <w:rsid w:val="00121193"/>
    <w:rsid w:val="001214C5"/>
    <w:rsid w:val="00122CC0"/>
    <w:rsid w:val="00122DC3"/>
    <w:rsid w:val="00123EFF"/>
    <w:rsid w:val="00125364"/>
    <w:rsid w:val="00125366"/>
    <w:rsid w:val="00125408"/>
    <w:rsid w:val="0012598B"/>
    <w:rsid w:val="0012624C"/>
    <w:rsid w:val="00126681"/>
    <w:rsid w:val="001269F1"/>
    <w:rsid w:val="001274C0"/>
    <w:rsid w:val="00130702"/>
    <w:rsid w:val="001308C8"/>
    <w:rsid w:val="00130DBF"/>
    <w:rsid w:val="00131250"/>
    <w:rsid w:val="001314A3"/>
    <w:rsid w:val="001319E4"/>
    <w:rsid w:val="00131EB9"/>
    <w:rsid w:val="00132F9E"/>
    <w:rsid w:val="00133D75"/>
    <w:rsid w:val="001356A2"/>
    <w:rsid w:val="00135AE5"/>
    <w:rsid w:val="00136422"/>
    <w:rsid w:val="00136C3B"/>
    <w:rsid w:val="00136FAC"/>
    <w:rsid w:val="001403A2"/>
    <w:rsid w:val="00141163"/>
    <w:rsid w:val="00141442"/>
    <w:rsid w:val="00141583"/>
    <w:rsid w:val="00141A06"/>
    <w:rsid w:val="00141B59"/>
    <w:rsid w:val="00141DBE"/>
    <w:rsid w:val="0014237B"/>
    <w:rsid w:val="00142A70"/>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909"/>
    <w:rsid w:val="00164A49"/>
    <w:rsid w:val="00164AC3"/>
    <w:rsid w:val="00164BF7"/>
    <w:rsid w:val="00165483"/>
    <w:rsid w:val="00165506"/>
    <w:rsid w:val="001657A2"/>
    <w:rsid w:val="0016606A"/>
    <w:rsid w:val="00166432"/>
    <w:rsid w:val="001671E7"/>
    <w:rsid w:val="001672C5"/>
    <w:rsid w:val="00167BAA"/>
    <w:rsid w:val="00170276"/>
    <w:rsid w:val="0017049E"/>
    <w:rsid w:val="00170813"/>
    <w:rsid w:val="00170ABE"/>
    <w:rsid w:val="001710A2"/>
    <w:rsid w:val="00171339"/>
    <w:rsid w:val="0017157E"/>
    <w:rsid w:val="00171FCF"/>
    <w:rsid w:val="00172AED"/>
    <w:rsid w:val="00173053"/>
    <w:rsid w:val="001733B8"/>
    <w:rsid w:val="001741DF"/>
    <w:rsid w:val="001766AD"/>
    <w:rsid w:val="00176E80"/>
    <w:rsid w:val="001772CF"/>
    <w:rsid w:val="0017777A"/>
    <w:rsid w:val="00177BF7"/>
    <w:rsid w:val="00177F84"/>
    <w:rsid w:val="001800C0"/>
    <w:rsid w:val="001808A4"/>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86ED2"/>
    <w:rsid w:val="001904D2"/>
    <w:rsid w:val="001911B4"/>
    <w:rsid w:val="00191516"/>
    <w:rsid w:val="00191B7B"/>
    <w:rsid w:val="00191BCD"/>
    <w:rsid w:val="00192B47"/>
    <w:rsid w:val="00192C46"/>
    <w:rsid w:val="00192D0E"/>
    <w:rsid w:val="00193454"/>
    <w:rsid w:val="00193D49"/>
    <w:rsid w:val="0019617D"/>
    <w:rsid w:val="001963B4"/>
    <w:rsid w:val="00196637"/>
    <w:rsid w:val="00196AB9"/>
    <w:rsid w:val="00196C1E"/>
    <w:rsid w:val="00196CCD"/>
    <w:rsid w:val="001973FB"/>
    <w:rsid w:val="001A0007"/>
    <w:rsid w:val="001A0C1E"/>
    <w:rsid w:val="001A16E4"/>
    <w:rsid w:val="001A1D4E"/>
    <w:rsid w:val="001A2168"/>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5EE"/>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4B60"/>
    <w:rsid w:val="001E5BAF"/>
    <w:rsid w:val="001E5E0B"/>
    <w:rsid w:val="001E69C5"/>
    <w:rsid w:val="001E6BE8"/>
    <w:rsid w:val="001E6F15"/>
    <w:rsid w:val="001E71FA"/>
    <w:rsid w:val="001E7D26"/>
    <w:rsid w:val="001F02BB"/>
    <w:rsid w:val="001F05B3"/>
    <w:rsid w:val="001F05E0"/>
    <w:rsid w:val="001F185B"/>
    <w:rsid w:val="001F1CC8"/>
    <w:rsid w:val="001F1DC8"/>
    <w:rsid w:val="001F20F7"/>
    <w:rsid w:val="001F24BD"/>
    <w:rsid w:val="001F2900"/>
    <w:rsid w:val="001F2DAB"/>
    <w:rsid w:val="001F2F3B"/>
    <w:rsid w:val="001F35C0"/>
    <w:rsid w:val="001F3C50"/>
    <w:rsid w:val="001F4799"/>
    <w:rsid w:val="001F4B52"/>
    <w:rsid w:val="001F50A9"/>
    <w:rsid w:val="001F52C3"/>
    <w:rsid w:val="001F61E1"/>
    <w:rsid w:val="001F6ADC"/>
    <w:rsid w:val="002003EE"/>
    <w:rsid w:val="00200410"/>
    <w:rsid w:val="00200D02"/>
    <w:rsid w:val="00200D57"/>
    <w:rsid w:val="00200E19"/>
    <w:rsid w:val="0020172E"/>
    <w:rsid w:val="0020187B"/>
    <w:rsid w:val="002028EA"/>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ADF"/>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BD7"/>
    <w:rsid w:val="00227F9C"/>
    <w:rsid w:val="0023105E"/>
    <w:rsid w:val="00232834"/>
    <w:rsid w:val="00232C37"/>
    <w:rsid w:val="0023343A"/>
    <w:rsid w:val="002356C8"/>
    <w:rsid w:val="00235D6D"/>
    <w:rsid w:val="00236799"/>
    <w:rsid w:val="00237574"/>
    <w:rsid w:val="002376D0"/>
    <w:rsid w:val="0024169C"/>
    <w:rsid w:val="00241961"/>
    <w:rsid w:val="00241AFB"/>
    <w:rsid w:val="00242EB3"/>
    <w:rsid w:val="00243145"/>
    <w:rsid w:val="002431EA"/>
    <w:rsid w:val="00243335"/>
    <w:rsid w:val="00243348"/>
    <w:rsid w:val="00243394"/>
    <w:rsid w:val="00243501"/>
    <w:rsid w:val="00243755"/>
    <w:rsid w:val="00243D38"/>
    <w:rsid w:val="00244F2A"/>
    <w:rsid w:val="00245066"/>
    <w:rsid w:val="00245D01"/>
    <w:rsid w:val="0024775B"/>
    <w:rsid w:val="00247AAB"/>
    <w:rsid w:val="00247D08"/>
    <w:rsid w:val="002523D3"/>
    <w:rsid w:val="00253682"/>
    <w:rsid w:val="00253E87"/>
    <w:rsid w:val="00253F83"/>
    <w:rsid w:val="00254054"/>
    <w:rsid w:val="00254228"/>
    <w:rsid w:val="0025582C"/>
    <w:rsid w:val="00255DC4"/>
    <w:rsid w:val="00255F58"/>
    <w:rsid w:val="00255FF0"/>
    <w:rsid w:val="0025632B"/>
    <w:rsid w:val="002566E0"/>
    <w:rsid w:val="00257768"/>
    <w:rsid w:val="0026004D"/>
    <w:rsid w:val="002601AF"/>
    <w:rsid w:val="00261347"/>
    <w:rsid w:val="00261A22"/>
    <w:rsid w:val="00261E34"/>
    <w:rsid w:val="00262029"/>
    <w:rsid w:val="002630E0"/>
    <w:rsid w:val="00263B86"/>
    <w:rsid w:val="0026419E"/>
    <w:rsid w:val="00264DDF"/>
    <w:rsid w:val="00265B9B"/>
    <w:rsid w:val="00265D7A"/>
    <w:rsid w:val="00266652"/>
    <w:rsid w:val="00266990"/>
    <w:rsid w:val="00267072"/>
    <w:rsid w:val="00267363"/>
    <w:rsid w:val="002674A6"/>
    <w:rsid w:val="00270A44"/>
    <w:rsid w:val="00270F71"/>
    <w:rsid w:val="0027229B"/>
    <w:rsid w:val="00272662"/>
    <w:rsid w:val="00273288"/>
    <w:rsid w:val="00274435"/>
    <w:rsid w:val="00274751"/>
    <w:rsid w:val="00275D12"/>
    <w:rsid w:val="00275EDA"/>
    <w:rsid w:val="00275EFC"/>
    <w:rsid w:val="00275F52"/>
    <w:rsid w:val="00276181"/>
    <w:rsid w:val="00276CAE"/>
    <w:rsid w:val="00276FB3"/>
    <w:rsid w:val="00277B44"/>
    <w:rsid w:val="00280AA1"/>
    <w:rsid w:val="00281CD8"/>
    <w:rsid w:val="00281D97"/>
    <w:rsid w:val="00282302"/>
    <w:rsid w:val="00282919"/>
    <w:rsid w:val="00283073"/>
    <w:rsid w:val="0028349E"/>
    <w:rsid w:val="00283DDE"/>
    <w:rsid w:val="00283E36"/>
    <w:rsid w:val="00284F7B"/>
    <w:rsid w:val="002860C4"/>
    <w:rsid w:val="00290117"/>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79E8"/>
    <w:rsid w:val="002979F7"/>
    <w:rsid w:val="002A0057"/>
    <w:rsid w:val="002A077F"/>
    <w:rsid w:val="002A10DA"/>
    <w:rsid w:val="002A12FB"/>
    <w:rsid w:val="002A1671"/>
    <w:rsid w:val="002A192B"/>
    <w:rsid w:val="002A221E"/>
    <w:rsid w:val="002A2C1F"/>
    <w:rsid w:val="002A2FF4"/>
    <w:rsid w:val="002A3C2C"/>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6BAB"/>
    <w:rsid w:val="002B7860"/>
    <w:rsid w:val="002B7C43"/>
    <w:rsid w:val="002B7CEE"/>
    <w:rsid w:val="002C1706"/>
    <w:rsid w:val="002C1CF3"/>
    <w:rsid w:val="002C2398"/>
    <w:rsid w:val="002C258D"/>
    <w:rsid w:val="002C351A"/>
    <w:rsid w:val="002C3B4B"/>
    <w:rsid w:val="002C4143"/>
    <w:rsid w:val="002C4C0E"/>
    <w:rsid w:val="002C4F9D"/>
    <w:rsid w:val="002C5024"/>
    <w:rsid w:val="002C50C6"/>
    <w:rsid w:val="002C5659"/>
    <w:rsid w:val="002C5663"/>
    <w:rsid w:val="002C5E85"/>
    <w:rsid w:val="002C7799"/>
    <w:rsid w:val="002D00E5"/>
    <w:rsid w:val="002D0275"/>
    <w:rsid w:val="002D191A"/>
    <w:rsid w:val="002D231B"/>
    <w:rsid w:val="002D2C6D"/>
    <w:rsid w:val="002D3E0E"/>
    <w:rsid w:val="002D3F64"/>
    <w:rsid w:val="002D447B"/>
    <w:rsid w:val="002D502E"/>
    <w:rsid w:val="002D5098"/>
    <w:rsid w:val="002D6025"/>
    <w:rsid w:val="002D6B88"/>
    <w:rsid w:val="002D75CB"/>
    <w:rsid w:val="002E0F49"/>
    <w:rsid w:val="002E1EE8"/>
    <w:rsid w:val="002E320F"/>
    <w:rsid w:val="002E37B4"/>
    <w:rsid w:val="002E3947"/>
    <w:rsid w:val="002E3B7C"/>
    <w:rsid w:val="002E4205"/>
    <w:rsid w:val="002E4E92"/>
    <w:rsid w:val="002E4F0A"/>
    <w:rsid w:val="002E51ED"/>
    <w:rsid w:val="002E59A4"/>
    <w:rsid w:val="002E5F4D"/>
    <w:rsid w:val="002E67F0"/>
    <w:rsid w:val="002E7C6B"/>
    <w:rsid w:val="002F088E"/>
    <w:rsid w:val="002F0AA0"/>
    <w:rsid w:val="002F1365"/>
    <w:rsid w:val="002F1A33"/>
    <w:rsid w:val="002F228E"/>
    <w:rsid w:val="002F24CE"/>
    <w:rsid w:val="002F30BE"/>
    <w:rsid w:val="002F32B2"/>
    <w:rsid w:val="002F340F"/>
    <w:rsid w:val="002F3C6B"/>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5B8"/>
    <w:rsid w:val="00301963"/>
    <w:rsid w:val="00301C0F"/>
    <w:rsid w:val="00301CF0"/>
    <w:rsid w:val="00302A2C"/>
    <w:rsid w:val="00302E56"/>
    <w:rsid w:val="003030DC"/>
    <w:rsid w:val="003039DA"/>
    <w:rsid w:val="00303C0A"/>
    <w:rsid w:val="003052E9"/>
    <w:rsid w:val="00305409"/>
    <w:rsid w:val="003059E3"/>
    <w:rsid w:val="003071B1"/>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235B"/>
    <w:rsid w:val="00322D75"/>
    <w:rsid w:val="003230F1"/>
    <w:rsid w:val="0032312C"/>
    <w:rsid w:val="0032441B"/>
    <w:rsid w:val="003244D1"/>
    <w:rsid w:val="00324CDB"/>
    <w:rsid w:val="00326021"/>
    <w:rsid w:val="00327138"/>
    <w:rsid w:val="00331841"/>
    <w:rsid w:val="003324E0"/>
    <w:rsid w:val="00332928"/>
    <w:rsid w:val="00333914"/>
    <w:rsid w:val="0033463A"/>
    <w:rsid w:val="003349E5"/>
    <w:rsid w:val="003350E5"/>
    <w:rsid w:val="00336875"/>
    <w:rsid w:val="00337988"/>
    <w:rsid w:val="00340A19"/>
    <w:rsid w:val="00340BF6"/>
    <w:rsid w:val="00341121"/>
    <w:rsid w:val="00341B75"/>
    <w:rsid w:val="00343796"/>
    <w:rsid w:val="00343C53"/>
    <w:rsid w:val="0034523B"/>
    <w:rsid w:val="003466AD"/>
    <w:rsid w:val="00347054"/>
    <w:rsid w:val="00347873"/>
    <w:rsid w:val="00347EB2"/>
    <w:rsid w:val="00350F38"/>
    <w:rsid w:val="003518B7"/>
    <w:rsid w:val="0035274B"/>
    <w:rsid w:val="003527CF"/>
    <w:rsid w:val="003536C1"/>
    <w:rsid w:val="0035635D"/>
    <w:rsid w:val="003563DC"/>
    <w:rsid w:val="00356899"/>
    <w:rsid w:val="00356BA0"/>
    <w:rsid w:val="00356BCF"/>
    <w:rsid w:val="0035760F"/>
    <w:rsid w:val="003606FF"/>
    <w:rsid w:val="00360CD0"/>
    <w:rsid w:val="003618EE"/>
    <w:rsid w:val="00361C5D"/>
    <w:rsid w:val="00362568"/>
    <w:rsid w:val="00362738"/>
    <w:rsid w:val="00363F28"/>
    <w:rsid w:val="00364262"/>
    <w:rsid w:val="003645D7"/>
    <w:rsid w:val="0036497A"/>
    <w:rsid w:val="00364F60"/>
    <w:rsid w:val="00365324"/>
    <w:rsid w:val="00365676"/>
    <w:rsid w:val="0036691B"/>
    <w:rsid w:val="00367644"/>
    <w:rsid w:val="003678BD"/>
    <w:rsid w:val="003707D3"/>
    <w:rsid w:val="00370C2C"/>
    <w:rsid w:val="00372D8C"/>
    <w:rsid w:val="00373587"/>
    <w:rsid w:val="003735BE"/>
    <w:rsid w:val="00373807"/>
    <w:rsid w:val="003739E3"/>
    <w:rsid w:val="003745C3"/>
    <w:rsid w:val="00375141"/>
    <w:rsid w:val="00375852"/>
    <w:rsid w:val="00375E93"/>
    <w:rsid w:val="0037698A"/>
    <w:rsid w:val="00377BA3"/>
    <w:rsid w:val="003801B7"/>
    <w:rsid w:val="00380683"/>
    <w:rsid w:val="003807FC"/>
    <w:rsid w:val="00380E2C"/>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A4B"/>
    <w:rsid w:val="0039005A"/>
    <w:rsid w:val="003905F3"/>
    <w:rsid w:val="003917CB"/>
    <w:rsid w:val="0039256E"/>
    <w:rsid w:val="003926AA"/>
    <w:rsid w:val="0039322E"/>
    <w:rsid w:val="003948E2"/>
    <w:rsid w:val="003948E8"/>
    <w:rsid w:val="003957EE"/>
    <w:rsid w:val="00396117"/>
    <w:rsid w:val="00396C61"/>
    <w:rsid w:val="0039791D"/>
    <w:rsid w:val="003A004F"/>
    <w:rsid w:val="003A1B76"/>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41C9"/>
    <w:rsid w:val="003B713D"/>
    <w:rsid w:val="003B7D7E"/>
    <w:rsid w:val="003C11F5"/>
    <w:rsid w:val="003C1705"/>
    <w:rsid w:val="003C17B4"/>
    <w:rsid w:val="003C1904"/>
    <w:rsid w:val="003C1B8E"/>
    <w:rsid w:val="003C1DE9"/>
    <w:rsid w:val="003C34B1"/>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36E7"/>
    <w:rsid w:val="003D461C"/>
    <w:rsid w:val="003D4986"/>
    <w:rsid w:val="003D54FA"/>
    <w:rsid w:val="003D5B65"/>
    <w:rsid w:val="003D6541"/>
    <w:rsid w:val="003D66EB"/>
    <w:rsid w:val="003D6838"/>
    <w:rsid w:val="003D716B"/>
    <w:rsid w:val="003D77F6"/>
    <w:rsid w:val="003D7D32"/>
    <w:rsid w:val="003E0222"/>
    <w:rsid w:val="003E0E5A"/>
    <w:rsid w:val="003E1244"/>
    <w:rsid w:val="003E149A"/>
    <w:rsid w:val="003E1A36"/>
    <w:rsid w:val="003E1AF7"/>
    <w:rsid w:val="003E1F7B"/>
    <w:rsid w:val="003E22F9"/>
    <w:rsid w:val="003E316D"/>
    <w:rsid w:val="003E34C7"/>
    <w:rsid w:val="003E3DD4"/>
    <w:rsid w:val="003E471D"/>
    <w:rsid w:val="003E5D3B"/>
    <w:rsid w:val="003E6EB4"/>
    <w:rsid w:val="003E705F"/>
    <w:rsid w:val="003E7A13"/>
    <w:rsid w:val="003E7F0F"/>
    <w:rsid w:val="003F06FD"/>
    <w:rsid w:val="003F0BB2"/>
    <w:rsid w:val="003F1537"/>
    <w:rsid w:val="003F1645"/>
    <w:rsid w:val="003F18E2"/>
    <w:rsid w:val="003F2400"/>
    <w:rsid w:val="003F31F2"/>
    <w:rsid w:val="003F32C7"/>
    <w:rsid w:val="003F3B11"/>
    <w:rsid w:val="003F3F58"/>
    <w:rsid w:val="003F51D6"/>
    <w:rsid w:val="003F62C6"/>
    <w:rsid w:val="003F6800"/>
    <w:rsid w:val="003F69B0"/>
    <w:rsid w:val="003F709E"/>
    <w:rsid w:val="0040016B"/>
    <w:rsid w:val="004011D8"/>
    <w:rsid w:val="0040163E"/>
    <w:rsid w:val="004037E8"/>
    <w:rsid w:val="004040A8"/>
    <w:rsid w:val="004041C4"/>
    <w:rsid w:val="00407056"/>
    <w:rsid w:val="004109D2"/>
    <w:rsid w:val="00410BE5"/>
    <w:rsid w:val="00410C28"/>
    <w:rsid w:val="00410D44"/>
    <w:rsid w:val="00410F4E"/>
    <w:rsid w:val="00411BE0"/>
    <w:rsid w:val="00411CE0"/>
    <w:rsid w:val="004120C1"/>
    <w:rsid w:val="0041219E"/>
    <w:rsid w:val="00412DDE"/>
    <w:rsid w:val="004134B3"/>
    <w:rsid w:val="00413F7E"/>
    <w:rsid w:val="004151BD"/>
    <w:rsid w:val="004162C3"/>
    <w:rsid w:val="004168BA"/>
    <w:rsid w:val="00416EFC"/>
    <w:rsid w:val="00416F7B"/>
    <w:rsid w:val="0041701C"/>
    <w:rsid w:val="00420051"/>
    <w:rsid w:val="00420C31"/>
    <w:rsid w:val="00422213"/>
    <w:rsid w:val="00422350"/>
    <w:rsid w:val="004225C1"/>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786"/>
    <w:rsid w:val="00442D34"/>
    <w:rsid w:val="00443150"/>
    <w:rsid w:val="00444678"/>
    <w:rsid w:val="00444831"/>
    <w:rsid w:val="00444983"/>
    <w:rsid w:val="0044550D"/>
    <w:rsid w:val="0044669D"/>
    <w:rsid w:val="00447DED"/>
    <w:rsid w:val="0045024A"/>
    <w:rsid w:val="004509F6"/>
    <w:rsid w:val="00451EB8"/>
    <w:rsid w:val="00451F36"/>
    <w:rsid w:val="00452165"/>
    <w:rsid w:val="00453394"/>
    <w:rsid w:val="00453771"/>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3CA8"/>
    <w:rsid w:val="004640E8"/>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5DB2"/>
    <w:rsid w:val="0048681D"/>
    <w:rsid w:val="00486F13"/>
    <w:rsid w:val="0048714D"/>
    <w:rsid w:val="00487410"/>
    <w:rsid w:val="004878DD"/>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685"/>
    <w:rsid w:val="004A2BD6"/>
    <w:rsid w:val="004A398A"/>
    <w:rsid w:val="004A461B"/>
    <w:rsid w:val="004A7485"/>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00A"/>
    <w:rsid w:val="004C0356"/>
    <w:rsid w:val="004C16D7"/>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353F"/>
    <w:rsid w:val="004D45F1"/>
    <w:rsid w:val="004D4CFF"/>
    <w:rsid w:val="004D50F4"/>
    <w:rsid w:val="004D59A5"/>
    <w:rsid w:val="004D66FF"/>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04"/>
    <w:rsid w:val="004E6E42"/>
    <w:rsid w:val="004E7520"/>
    <w:rsid w:val="004F0371"/>
    <w:rsid w:val="004F0400"/>
    <w:rsid w:val="004F1436"/>
    <w:rsid w:val="004F191F"/>
    <w:rsid w:val="004F1A59"/>
    <w:rsid w:val="004F1F01"/>
    <w:rsid w:val="004F3748"/>
    <w:rsid w:val="004F3CCF"/>
    <w:rsid w:val="004F4AAA"/>
    <w:rsid w:val="004F5851"/>
    <w:rsid w:val="004F61F5"/>
    <w:rsid w:val="004F67F2"/>
    <w:rsid w:val="004F762E"/>
    <w:rsid w:val="00500308"/>
    <w:rsid w:val="0050069B"/>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404"/>
    <w:rsid w:val="0051681B"/>
    <w:rsid w:val="005204C1"/>
    <w:rsid w:val="0052120D"/>
    <w:rsid w:val="0052122E"/>
    <w:rsid w:val="00521A50"/>
    <w:rsid w:val="00521AF5"/>
    <w:rsid w:val="005248C6"/>
    <w:rsid w:val="00525125"/>
    <w:rsid w:val="00525AD9"/>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2448"/>
    <w:rsid w:val="005526E7"/>
    <w:rsid w:val="0055344D"/>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34BD"/>
    <w:rsid w:val="00563D58"/>
    <w:rsid w:val="00565063"/>
    <w:rsid w:val="00565333"/>
    <w:rsid w:val="005659E7"/>
    <w:rsid w:val="00565D55"/>
    <w:rsid w:val="005677DD"/>
    <w:rsid w:val="0057034B"/>
    <w:rsid w:val="0057041E"/>
    <w:rsid w:val="0057083A"/>
    <w:rsid w:val="0057094C"/>
    <w:rsid w:val="00571884"/>
    <w:rsid w:val="005726F5"/>
    <w:rsid w:val="005729F7"/>
    <w:rsid w:val="005740DE"/>
    <w:rsid w:val="00574B26"/>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5864"/>
    <w:rsid w:val="00586B4A"/>
    <w:rsid w:val="00587BCE"/>
    <w:rsid w:val="00587C38"/>
    <w:rsid w:val="00590FF2"/>
    <w:rsid w:val="00591671"/>
    <w:rsid w:val="0059241F"/>
    <w:rsid w:val="00592B27"/>
    <w:rsid w:val="00592D74"/>
    <w:rsid w:val="00593222"/>
    <w:rsid w:val="00596977"/>
    <w:rsid w:val="0059697F"/>
    <w:rsid w:val="005A01FB"/>
    <w:rsid w:val="005A02B9"/>
    <w:rsid w:val="005A06E0"/>
    <w:rsid w:val="005A0A5C"/>
    <w:rsid w:val="005A0BA9"/>
    <w:rsid w:val="005A18A1"/>
    <w:rsid w:val="005A1A4A"/>
    <w:rsid w:val="005A215F"/>
    <w:rsid w:val="005A3574"/>
    <w:rsid w:val="005A361B"/>
    <w:rsid w:val="005A3FDA"/>
    <w:rsid w:val="005A512F"/>
    <w:rsid w:val="005A57E4"/>
    <w:rsid w:val="005A5BCD"/>
    <w:rsid w:val="005A6244"/>
    <w:rsid w:val="005A67CF"/>
    <w:rsid w:val="005A6BB0"/>
    <w:rsid w:val="005A75C4"/>
    <w:rsid w:val="005A76D1"/>
    <w:rsid w:val="005A79D8"/>
    <w:rsid w:val="005B0B61"/>
    <w:rsid w:val="005B1382"/>
    <w:rsid w:val="005B2778"/>
    <w:rsid w:val="005B2922"/>
    <w:rsid w:val="005B2C57"/>
    <w:rsid w:val="005B383F"/>
    <w:rsid w:val="005B4372"/>
    <w:rsid w:val="005B4917"/>
    <w:rsid w:val="005B5717"/>
    <w:rsid w:val="005B5B83"/>
    <w:rsid w:val="005B5DC5"/>
    <w:rsid w:val="005B5FC2"/>
    <w:rsid w:val="005B70B1"/>
    <w:rsid w:val="005B782B"/>
    <w:rsid w:val="005B7E44"/>
    <w:rsid w:val="005C076B"/>
    <w:rsid w:val="005C106F"/>
    <w:rsid w:val="005C1535"/>
    <w:rsid w:val="005C2DCD"/>
    <w:rsid w:val="005C37DA"/>
    <w:rsid w:val="005C37F3"/>
    <w:rsid w:val="005C39D2"/>
    <w:rsid w:val="005C5085"/>
    <w:rsid w:val="005C5465"/>
    <w:rsid w:val="005C5A4C"/>
    <w:rsid w:val="005C5AED"/>
    <w:rsid w:val="005C66C3"/>
    <w:rsid w:val="005C6E1C"/>
    <w:rsid w:val="005C6E8C"/>
    <w:rsid w:val="005C6FCB"/>
    <w:rsid w:val="005D0569"/>
    <w:rsid w:val="005D099D"/>
    <w:rsid w:val="005D1F34"/>
    <w:rsid w:val="005D2306"/>
    <w:rsid w:val="005D286B"/>
    <w:rsid w:val="005D33FF"/>
    <w:rsid w:val="005D352E"/>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0B2"/>
    <w:rsid w:val="005F6A73"/>
    <w:rsid w:val="005F758B"/>
    <w:rsid w:val="00600133"/>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686B"/>
    <w:rsid w:val="00627128"/>
    <w:rsid w:val="00627F33"/>
    <w:rsid w:val="00630479"/>
    <w:rsid w:val="00630D50"/>
    <w:rsid w:val="00631943"/>
    <w:rsid w:val="00632F84"/>
    <w:rsid w:val="006336F2"/>
    <w:rsid w:val="0063439C"/>
    <w:rsid w:val="00635038"/>
    <w:rsid w:val="00635815"/>
    <w:rsid w:val="00635C5D"/>
    <w:rsid w:val="0063649F"/>
    <w:rsid w:val="00636797"/>
    <w:rsid w:val="00636C80"/>
    <w:rsid w:val="00636F27"/>
    <w:rsid w:val="00637BB3"/>
    <w:rsid w:val="00640C01"/>
    <w:rsid w:val="0064151D"/>
    <w:rsid w:val="0064251E"/>
    <w:rsid w:val="0064384A"/>
    <w:rsid w:val="00643A2A"/>
    <w:rsid w:val="0064472F"/>
    <w:rsid w:val="00644CF8"/>
    <w:rsid w:val="0064542C"/>
    <w:rsid w:val="00645485"/>
    <w:rsid w:val="00645750"/>
    <w:rsid w:val="0064607F"/>
    <w:rsid w:val="006464D9"/>
    <w:rsid w:val="006470E8"/>
    <w:rsid w:val="006479E9"/>
    <w:rsid w:val="0065006A"/>
    <w:rsid w:val="00650A9D"/>
    <w:rsid w:val="00650AEF"/>
    <w:rsid w:val="006512A1"/>
    <w:rsid w:val="00651523"/>
    <w:rsid w:val="00651837"/>
    <w:rsid w:val="00651892"/>
    <w:rsid w:val="00651977"/>
    <w:rsid w:val="00651A4B"/>
    <w:rsid w:val="00651B8F"/>
    <w:rsid w:val="00652555"/>
    <w:rsid w:val="00652581"/>
    <w:rsid w:val="006535C9"/>
    <w:rsid w:val="00654A9B"/>
    <w:rsid w:val="00656CCB"/>
    <w:rsid w:val="0065731B"/>
    <w:rsid w:val="006576A9"/>
    <w:rsid w:val="006577BE"/>
    <w:rsid w:val="00657C80"/>
    <w:rsid w:val="00660BBB"/>
    <w:rsid w:val="00661091"/>
    <w:rsid w:val="00661BF5"/>
    <w:rsid w:val="00662DE9"/>
    <w:rsid w:val="00663D18"/>
    <w:rsid w:val="00663D21"/>
    <w:rsid w:val="00663E2B"/>
    <w:rsid w:val="00663FAB"/>
    <w:rsid w:val="00664630"/>
    <w:rsid w:val="006650F3"/>
    <w:rsid w:val="00665A12"/>
    <w:rsid w:val="006663D5"/>
    <w:rsid w:val="00666D1D"/>
    <w:rsid w:val="00667010"/>
    <w:rsid w:val="00667188"/>
    <w:rsid w:val="00670498"/>
    <w:rsid w:val="0067096B"/>
    <w:rsid w:val="00670A5A"/>
    <w:rsid w:val="00670F20"/>
    <w:rsid w:val="00671E1D"/>
    <w:rsid w:val="00671EB8"/>
    <w:rsid w:val="006738C3"/>
    <w:rsid w:val="00674233"/>
    <w:rsid w:val="00674C0D"/>
    <w:rsid w:val="006751A6"/>
    <w:rsid w:val="00675462"/>
    <w:rsid w:val="00675EB0"/>
    <w:rsid w:val="00675FB0"/>
    <w:rsid w:val="0067659A"/>
    <w:rsid w:val="00677149"/>
    <w:rsid w:val="00677531"/>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843"/>
    <w:rsid w:val="00690DF0"/>
    <w:rsid w:val="0069370B"/>
    <w:rsid w:val="00693718"/>
    <w:rsid w:val="00694755"/>
    <w:rsid w:val="00694D79"/>
    <w:rsid w:val="00694F57"/>
    <w:rsid w:val="00695056"/>
    <w:rsid w:val="00695237"/>
    <w:rsid w:val="0069530D"/>
    <w:rsid w:val="00695808"/>
    <w:rsid w:val="00696791"/>
    <w:rsid w:val="00696F36"/>
    <w:rsid w:val="00697B4B"/>
    <w:rsid w:val="006A0792"/>
    <w:rsid w:val="006A0E79"/>
    <w:rsid w:val="006A1707"/>
    <w:rsid w:val="006A1F9C"/>
    <w:rsid w:val="006A2808"/>
    <w:rsid w:val="006A2819"/>
    <w:rsid w:val="006A29D3"/>
    <w:rsid w:val="006A477D"/>
    <w:rsid w:val="006A6D08"/>
    <w:rsid w:val="006A788D"/>
    <w:rsid w:val="006B1193"/>
    <w:rsid w:val="006B1456"/>
    <w:rsid w:val="006B2C94"/>
    <w:rsid w:val="006B30C2"/>
    <w:rsid w:val="006B31EC"/>
    <w:rsid w:val="006B46FB"/>
    <w:rsid w:val="006B47B9"/>
    <w:rsid w:val="006B48A9"/>
    <w:rsid w:val="006B5703"/>
    <w:rsid w:val="006B590C"/>
    <w:rsid w:val="006B6C9E"/>
    <w:rsid w:val="006B789E"/>
    <w:rsid w:val="006B7A2F"/>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0711"/>
    <w:rsid w:val="006D1C90"/>
    <w:rsid w:val="006D270B"/>
    <w:rsid w:val="006D27E2"/>
    <w:rsid w:val="006D306E"/>
    <w:rsid w:val="006D3A6D"/>
    <w:rsid w:val="006D3EBB"/>
    <w:rsid w:val="006D5730"/>
    <w:rsid w:val="006D5794"/>
    <w:rsid w:val="006D633E"/>
    <w:rsid w:val="006D6BE3"/>
    <w:rsid w:val="006D70D0"/>
    <w:rsid w:val="006D7A12"/>
    <w:rsid w:val="006E0C2C"/>
    <w:rsid w:val="006E0F73"/>
    <w:rsid w:val="006E15B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7DF"/>
    <w:rsid w:val="006F092E"/>
    <w:rsid w:val="006F1726"/>
    <w:rsid w:val="006F173E"/>
    <w:rsid w:val="006F2275"/>
    <w:rsid w:val="006F2BB1"/>
    <w:rsid w:val="006F36A9"/>
    <w:rsid w:val="006F404E"/>
    <w:rsid w:val="006F45E9"/>
    <w:rsid w:val="006F5D6C"/>
    <w:rsid w:val="006F5EBF"/>
    <w:rsid w:val="006F5F8B"/>
    <w:rsid w:val="006F60A3"/>
    <w:rsid w:val="006F6193"/>
    <w:rsid w:val="006F74F8"/>
    <w:rsid w:val="006F74F9"/>
    <w:rsid w:val="007006FC"/>
    <w:rsid w:val="00701C5B"/>
    <w:rsid w:val="00703659"/>
    <w:rsid w:val="0070403C"/>
    <w:rsid w:val="0070411E"/>
    <w:rsid w:val="00704123"/>
    <w:rsid w:val="0070427F"/>
    <w:rsid w:val="00704776"/>
    <w:rsid w:val="00705247"/>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5967"/>
    <w:rsid w:val="007263B5"/>
    <w:rsid w:val="00726993"/>
    <w:rsid w:val="00726F21"/>
    <w:rsid w:val="00727328"/>
    <w:rsid w:val="00727E73"/>
    <w:rsid w:val="007313DF"/>
    <w:rsid w:val="007314D6"/>
    <w:rsid w:val="007319D5"/>
    <w:rsid w:val="007331C7"/>
    <w:rsid w:val="00733BB9"/>
    <w:rsid w:val="00734345"/>
    <w:rsid w:val="007346FD"/>
    <w:rsid w:val="00735465"/>
    <w:rsid w:val="00735B72"/>
    <w:rsid w:val="007362B9"/>
    <w:rsid w:val="007365DD"/>
    <w:rsid w:val="00737B3E"/>
    <w:rsid w:val="00737D6B"/>
    <w:rsid w:val="00737E04"/>
    <w:rsid w:val="0074196E"/>
    <w:rsid w:val="00741DB9"/>
    <w:rsid w:val="00742904"/>
    <w:rsid w:val="00742BFB"/>
    <w:rsid w:val="00742E1E"/>
    <w:rsid w:val="00743550"/>
    <w:rsid w:val="0074380F"/>
    <w:rsid w:val="00743B6A"/>
    <w:rsid w:val="0074467A"/>
    <w:rsid w:val="00744952"/>
    <w:rsid w:val="00745545"/>
    <w:rsid w:val="00745F3E"/>
    <w:rsid w:val="00746FD4"/>
    <w:rsid w:val="00747830"/>
    <w:rsid w:val="00747ECF"/>
    <w:rsid w:val="007502FA"/>
    <w:rsid w:val="00750ABE"/>
    <w:rsid w:val="00751610"/>
    <w:rsid w:val="0075180D"/>
    <w:rsid w:val="00751CE2"/>
    <w:rsid w:val="00751D9D"/>
    <w:rsid w:val="007524FF"/>
    <w:rsid w:val="00752558"/>
    <w:rsid w:val="007526B0"/>
    <w:rsid w:val="00752A2F"/>
    <w:rsid w:val="00753659"/>
    <w:rsid w:val="007547E0"/>
    <w:rsid w:val="00755C0C"/>
    <w:rsid w:val="00756DB9"/>
    <w:rsid w:val="00756E44"/>
    <w:rsid w:val="00757A17"/>
    <w:rsid w:val="0076004E"/>
    <w:rsid w:val="007607A4"/>
    <w:rsid w:val="00762094"/>
    <w:rsid w:val="00762CE5"/>
    <w:rsid w:val="0076334F"/>
    <w:rsid w:val="007634C8"/>
    <w:rsid w:val="007639E1"/>
    <w:rsid w:val="00764266"/>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74D"/>
    <w:rsid w:val="00771D02"/>
    <w:rsid w:val="0077233A"/>
    <w:rsid w:val="00772A6D"/>
    <w:rsid w:val="0077308A"/>
    <w:rsid w:val="007730F4"/>
    <w:rsid w:val="0077313D"/>
    <w:rsid w:val="007736D7"/>
    <w:rsid w:val="00773B47"/>
    <w:rsid w:val="007744F1"/>
    <w:rsid w:val="007748CE"/>
    <w:rsid w:val="00774F2E"/>
    <w:rsid w:val="00776328"/>
    <w:rsid w:val="00776E5F"/>
    <w:rsid w:val="00780437"/>
    <w:rsid w:val="00780556"/>
    <w:rsid w:val="007817A5"/>
    <w:rsid w:val="00782036"/>
    <w:rsid w:val="00782254"/>
    <w:rsid w:val="0078251B"/>
    <w:rsid w:val="0078320C"/>
    <w:rsid w:val="00783DD5"/>
    <w:rsid w:val="00784537"/>
    <w:rsid w:val="007854DF"/>
    <w:rsid w:val="00785940"/>
    <w:rsid w:val="00785FE5"/>
    <w:rsid w:val="007862C4"/>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4583"/>
    <w:rsid w:val="00794C9B"/>
    <w:rsid w:val="00796520"/>
    <w:rsid w:val="00796A89"/>
    <w:rsid w:val="00796D64"/>
    <w:rsid w:val="00796E91"/>
    <w:rsid w:val="007976C5"/>
    <w:rsid w:val="00797756"/>
    <w:rsid w:val="007979D2"/>
    <w:rsid w:val="00797AA9"/>
    <w:rsid w:val="007A0303"/>
    <w:rsid w:val="007A0B32"/>
    <w:rsid w:val="007A0C37"/>
    <w:rsid w:val="007A14B3"/>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46B"/>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FDF"/>
    <w:rsid w:val="007D5A25"/>
    <w:rsid w:val="007D5F5A"/>
    <w:rsid w:val="007D6A07"/>
    <w:rsid w:val="007D6B49"/>
    <w:rsid w:val="007D720E"/>
    <w:rsid w:val="007D792B"/>
    <w:rsid w:val="007E03CE"/>
    <w:rsid w:val="007E04AD"/>
    <w:rsid w:val="007E0D96"/>
    <w:rsid w:val="007E0F50"/>
    <w:rsid w:val="007E170D"/>
    <w:rsid w:val="007E199B"/>
    <w:rsid w:val="007E1F3C"/>
    <w:rsid w:val="007E2643"/>
    <w:rsid w:val="007E2EE1"/>
    <w:rsid w:val="007E3638"/>
    <w:rsid w:val="007E375B"/>
    <w:rsid w:val="007E3BD7"/>
    <w:rsid w:val="007E3F5D"/>
    <w:rsid w:val="007E78D5"/>
    <w:rsid w:val="007E7B60"/>
    <w:rsid w:val="007F087A"/>
    <w:rsid w:val="007F0B40"/>
    <w:rsid w:val="007F20F6"/>
    <w:rsid w:val="007F26FA"/>
    <w:rsid w:val="007F2B0F"/>
    <w:rsid w:val="007F2F89"/>
    <w:rsid w:val="007F32B1"/>
    <w:rsid w:val="007F4677"/>
    <w:rsid w:val="007F4A6D"/>
    <w:rsid w:val="007F4C03"/>
    <w:rsid w:val="007F5DA6"/>
    <w:rsid w:val="007F6BD2"/>
    <w:rsid w:val="007F7200"/>
    <w:rsid w:val="007F751A"/>
    <w:rsid w:val="007F7C4C"/>
    <w:rsid w:val="007F7C71"/>
    <w:rsid w:val="00800C5B"/>
    <w:rsid w:val="00801717"/>
    <w:rsid w:val="0080296D"/>
    <w:rsid w:val="008036C0"/>
    <w:rsid w:val="00803783"/>
    <w:rsid w:val="00804009"/>
    <w:rsid w:val="00804F83"/>
    <w:rsid w:val="00805214"/>
    <w:rsid w:val="0080593B"/>
    <w:rsid w:val="008059A1"/>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385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36A"/>
    <w:rsid w:val="008467E1"/>
    <w:rsid w:val="00846B44"/>
    <w:rsid w:val="0084737B"/>
    <w:rsid w:val="0085074D"/>
    <w:rsid w:val="00850857"/>
    <w:rsid w:val="00851657"/>
    <w:rsid w:val="00851EBE"/>
    <w:rsid w:val="00852EAD"/>
    <w:rsid w:val="008532F0"/>
    <w:rsid w:val="00853694"/>
    <w:rsid w:val="00853977"/>
    <w:rsid w:val="00853A5E"/>
    <w:rsid w:val="00853ACF"/>
    <w:rsid w:val="00853B65"/>
    <w:rsid w:val="00853B79"/>
    <w:rsid w:val="008547BB"/>
    <w:rsid w:val="0085523B"/>
    <w:rsid w:val="00855297"/>
    <w:rsid w:val="00856326"/>
    <w:rsid w:val="00856BAA"/>
    <w:rsid w:val="008574D6"/>
    <w:rsid w:val="00857ADE"/>
    <w:rsid w:val="00860B95"/>
    <w:rsid w:val="0086103D"/>
    <w:rsid w:val="00861562"/>
    <w:rsid w:val="00861E73"/>
    <w:rsid w:val="008626E7"/>
    <w:rsid w:val="008629CE"/>
    <w:rsid w:val="00862D95"/>
    <w:rsid w:val="00862F3D"/>
    <w:rsid w:val="00862FBF"/>
    <w:rsid w:val="008636E6"/>
    <w:rsid w:val="008642A7"/>
    <w:rsid w:val="00865313"/>
    <w:rsid w:val="00865780"/>
    <w:rsid w:val="0086588E"/>
    <w:rsid w:val="0086588F"/>
    <w:rsid w:val="00866091"/>
    <w:rsid w:val="008666D1"/>
    <w:rsid w:val="00866812"/>
    <w:rsid w:val="00866C7D"/>
    <w:rsid w:val="00866CC5"/>
    <w:rsid w:val="0086789B"/>
    <w:rsid w:val="0087021B"/>
    <w:rsid w:val="0087076B"/>
    <w:rsid w:val="008709BE"/>
    <w:rsid w:val="00870EE7"/>
    <w:rsid w:val="008717DD"/>
    <w:rsid w:val="00872CED"/>
    <w:rsid w:val="0087365F"/>
    <w:rsid w:val="008736B6"/>
    <w:rsid w:val="008741D6"/>
    <w:rsid w:val="0087433F"/>
    <w:rsid w:val="00874842"/>
    <w:rsid w:val="008751B7"/>
    <w:rsid w:val="00875C73"/>
    <w:rsid w:val="008761AD"/>
    <w:rsid w:val="00876B28"/>
    <w:rsid w:val="008777DB"/>
    <w:rsid w:val="00881E6A"/>
    <w:rsid w:val="0088211D"/>
    <w:rsid w:val="008828BE"/>
    <w:rsid w:val="00882CB0"/>
    <w:rsid w:val="008832D6"/>
    <w:rsid w:val="00883843"/>
    <w:rsid w:val="0088392B"/>
    <w:rsid w:val="00883DD1"/>
    <w:rsid w:val="008849EE"/>
    <w:rsid w:val="00884CD6"/>
    <w:rsid w:val="008853DC"/>
    <w:rsid w:val="00885889"/>
    <w:rsid w:val="00885CA5"/>
    <w:rsid w:val="0088696D"/>
    <w:rsid w:val="00886A6A"/>
    <w:rsid w:val="00886FAD"/>
    <w:rsid w:val="008877EA"/>
    <w:rsid w:val="00887858"/>
    <w:rsid w:val="00887D93"/>
    <w:rsid w:val="008903CD"/>
    <w:rsid w:val="00890D1B"/>
    <w:rsid w:val="00891363"/>
    <w:rsid w:val="00891C87"/>
    <w:rsid w:val="00892985"/>
    <w:rsid w:val="00892FBD"/>
    <w:rsid w:val="008939D1"/>
    <w:rsid w:val="00893A53"/>
    <w:rsid w:val="00894795"/>
    <w:rsid w:val="00894B9D"/>
    <w:rsid w:val="0089560E"/>
    <w:rsid w:val="00895E93"/>
    <w:rsid w:val="0089641E"/>
    <w:rsid w:val="0089700A"/>
    <w:rsid w:val="00897825"/>
    <w:rsid w:val="00897C43"/>
    <w:rsid w:val="00897CED"/>
    <w:rsid w:val="008A09E5"/>
    <w:rsid w:val="008A0DE8"/>
    <w:rsid w:val="008A14AD"/>
    <w:rsid w:val="008A1791"/>
    <w:rsid w:val="008A1B2C"/>
    <w:rsid w:val="008A1CF1"/>
    <w:rsid w:val="008A2A3F"/>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1C4E"/>
    <w:rsid w:val="008B25D5"/>
    <w:rsid w:val="008B3434"/>
    <w:rsid w:val="008B382E"/>
    <w:rsid w:val="008B3CE0"/>
    <w:rsid w:val="008B4878"/>
    <w:rsid w:val="008B48D4"/>
    <w:rsid w:val="008B4919"/>
    <w:rsid w:val="008B5B2A"/>
    <w:rsid w:val="008B5EA8"/>
    <w:rsid w:val="008B607D"/>
    <w:rsid w:val="008B69F9"/>
    <w:rsid w:val="008B6F14"/>
    <w:rsid w:val="008B743C"/>
    <w:rsid w:val="008B78B1"/>
    <w:rsid w:val="008B7F27"/>
    <w:rsid w:val="008C06DF"/>
    <w:rsid w:val="008C1254"/>
    <w:rsid w:val="008C1A5B"/>
    <w:rsid w:val="008C3619"/>
    <w:rsid w:val="008C3943"/>
    <w:rsid w:val="008C3AF1"/>
    <w:rsid w:val="008C3F68"/>
    <w:rsid w:val="008C4545"/>
    <w:rsid w:val="008C495C"/>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598"/>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4256"/>
    <w:rsid w:val="008E5147"/>
    <w:rsid w:val="008E565C"/>
    <w:rsid w:val="008E5C27"/>
    <w:rsid w:val="008E673C"/>
    <w:rsid w:val="008E6B28"/>
    <w:rsid w:val="008E6FDF"/>
    <w:rsid w:val="008E761B"/>
    <w:rsid w:val="008E7A2F"/>
    <w:rsid w:val="008E7A4E"/>
    <w:rsid w:val="008E7AE7"/>
    <w:rsid w:val="008F02B4"/>
    <w:rsid w:val="008F0D52"/>
    <w:rsid w:val="008F132D"/>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835"/>
    <w:rsid w:val="00903B46"/>
    <w:rsid w:val="0090501B"/>
    <w:rsid w:val="00905803"/>
    <w:rsid w:val="009058E6"/>
    <w:rsid w:val="00906F20"/>
    <w:rsid w:val="009078C7"/>
    <w:rsid w:val="00907BFD"/>
    <w:rsid w:val="009114E1"/>
    <w:rsid w:val="00912803"/>
    <w:rsid w:val="0091390D"/>
    <w:rsid w:val="00915F9C"/>
    <w:rsid w:val="009161D4"/>
    <w:rsid w:val="00916583"/>
    <w:rsid w:val="00916C1D"/>
    <w:rsid w:val="009176E4"/>
    <w:rsid w:val="00922DE3"/>
    <w:rsid w:val="0092312E"/>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211"/>
    <w:rsid w:val="009337E2"/>
    <w:rsid w:val="00933D2A"/>
    <w:rsid w:val="00933EC9"/>
    <w:rsid w:val="0093465F"/>
    <w:rsid w:val="009348D9"/>
    <w:rsid w:val="00934A3F"/>
    <w:rsid w:val="00935BA2"/>
    <w:rsid w:val="00935CB5"/>
    <w:rsid w:val="00935F80"/>
    <w:rsid w:val="0093736D"/>
    <w:rsid w:val="00940C82"/>
    <w:rsid w:val="00940EA4"/>
    <w:rsid w:val="00941854"/>
    <w:rsid w:val="00941C8B"/>
    <w:rsid w:val="009430FF"/>
    <w:rsid w:val="0094341E"/>
    <w:rsid w:val="00943F8B"/>
    <w:rsid w:val="009454E0"/>
    <w:rsid w:val="00945589"/>
    <w:rsid w:val="00945761"/>
    <w:rsid w:val="00945BED"/>
    <w:rsid w:val="009460DD"/>
    <w:rsid w:val="00946149"/>
    <w:rsid w:val="00946EC8"/>
    <w:rsid w:val="00946F8A"/>
    <w:rsid w:val="00947BBD"/>
    <w:rsid w:val="009507D6"/>
    <w:rsid w:val="009507DC"/>
    <w:rsid w:val="0095091B"/>
    <w:rsid w:val="00951008"/>
    <w:rsid w:val="009512D9"/>
    <w:rsid w:val="00951332"/>
    <w:rsid w:val="009519B8"/>
    <w:rsid w:val="009528A4"/>
    <w:rsid w:val="00953351"/>
    <w:rsid w:val="0095390B"/>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EC6"/>
    <w:rsid w:val="00971BAF"/>
    <w:rsid w:val="009723CC"/>
    <w:rsid w:val="009729A5"/>
    <w:rsid w:val="00972E86"/>
    <w:rsid w:val="00973135"/>
    <w:rsid w:val="00974237"/>
    <w:rsid w:val="00975BBB"/>
    <w:rsid w:val="009776EE"/>
    <w:rsid w:val="009777D9"/>
    <w:rsid w:val="009811CE"/>
    <w:rsid w:val="0098188F"/>
    <w:rsid w:val="009828FE"/>
    <w:rsid w:val="00982BD6"/>
    <w:rsid w:val="009837FE"/>
    <w:rsid w:val="00985260"/>
    <w:rsid w:val="00986649"/>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999"/>
    <w:rsid w:val="009A276A"/>
    <w:rsid w:val="009A2DEB"/>
    <w:rsid w:val="009A3168"/>
    <w:rsid w:val="009A3564"/>
    <w:rsid w:val="009A44A2"/>
    <w:rsid w:val="009A579D"/>
    <w:rsid w:val="009A5995"/>
    <w:rsid w:val="009A6811"/>
    <w:rsid w:val="009A6F8D"/>
    <w:rsid w:val="009A7FEA"/>
    <w:rsid w:val="009B00F9"/>
    <w:rsid w:val="009B0485"/>
    <w:rsid w:val="009B05F4"/>
    <w:rsid w:val="009B0981"/>
    <w:rsid w:val="009B1A5B"/>
    <w:rsid w:val="009B1AF2"/>
    <w:rsid w:val="009B2AC7"/>
    <w:rsid w:val="009B2C74"/>
    <w:rsid w:val="009B4A63"/>
    <w:rsid w:val="009B4CCF"/>
    <w:rsid w:val="009B5909"/>
    <w:rsid w:val="009B5C55"/>
    <w:rsid w:val="009B6468"/>
    <w:rsid w:val="009B6CE8"/>
    <w:rsid w:val="009B7DB1"/>
    <w:rsid w:val="009C0D95"/>
    <w:rsid w:val="009C2F2E"/>
    <w:rsid w:val="009C3156"/>
    <w:rsid w:val="009C385C"/>
    <w:rsid w:val="009C3AEF"/>
    <w:rsid w:val="009C3E76"/>
    <w:rsid w:val="009C408C"/>
    <w:rsid w:val="009C5A15"/>
    <w:rsid w:val="009C63FE"/>
    <w:rsid w:val="009C67F8"/>
    <w:rsid w:val="009C69CD"/>
    <w:rsid w:val="009C6CCD"/>
    <w:rsid w:val="009C7E54"/>
    <w:rsid w:val="009C7EA1"/>
    <w:rsid w:val="009D02C9"/>
    <w:rsid w:val="009D0A87"/>
    <w:rsid w:val="009D14BB"/>
    <w:rsid w:val="009D2E10"/>
    <w:rsid w:val="009D4B37"/>
    <w:rsid w:val="009D4CCB"/>
    <w:rsid w:val="009D4FE9"/>
    <w:rsid w:val="009D5C6C"/>
    <w:rsid w:val="009D673E"/>
    <w:rsid w:val="009D69EF"/>
    <w:rsid w:val="009D6DFB"/>
    <w:rsid w:val="009D76C5"/>
    <w:rsid w:val="009E00D0"/>
    <w:rsid w:val="009E056D"/>
    <w:rsid w:val="009E1405"/>
    <w:rsid w:val="009E20D0"/>
    <w:rsid w:val="009E2674"/>
    <w:rsid w:val="009E3297"/>
    <w:rsid w:val="009E4082"/>
    <w:rsid w:val="009E42B8"/>
    <w:rsid w:val="009E444A"/>
    <w:rsid w:val="009E4CCE"/>
    <w:rsid w:val="009E509D"/>
    <w:rsid w:val="009E516D"/>
    <w:rsid w:val="009E6204"/>
    <w:rsid w:val="009E631B"/>
    <w:rsid w:val="009E6F55"/>
    <w:rsid w:val="009E7078"/>
    <w:rsid w:val="009E729C"/>
    <w:rsid w:val="009E7D9A"/>
    <w:rsid w:val="009F0087"/>
    <w:rsid w:val="009F047D"/>
    <w:rsid w:val="009F061C"/>
    <w:rsid w:val="009F0F6F"/>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356"/>
    <w:rsid w:val="009F7656"/>
    <w:rsid w:val="009F7784"/>
    <w:rsid w:val="00A00234"/>
    <w:rsid w:val="00A00F53"/>
    <w:rsid w:val="00A01BA2"/>
    <w:rsid w:val="00A01D3C"/>
    <w:rsid w:val="00A01D5F"/>
    <w:rsid w:val="00A0212F"/>
    <w:rsid w:val="00A02796"/>
    <w:rsid w:val="00A028C7"/>
    <w:rsid w:val="00A03878"/>
    <w:rsid w:val="00A03A09"/>
    <w:rsid w:val="00A04AD5"/>
    <w:rsid w:val="00A04B0F"/>
    <w:rsid w:val="00A059D2"/>
    <w:rsid w:val="00A05DE9"/>
    <w:rsid w:val="00A072DE"/>
    <w:rsid w:val="00A0789F"/>
    <w:rsid w:val="00A07C3C"/>
    <w:rsid w:val="00A07CA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30124"/>
    <w:rsid w:val="00A323EF"/>
    <w:rsid w:val="00A3271F"/>
    <w:rsid w:val="00A327EA"/>
    <w:rsid w:val="00A32878"/>
    <w:rsid w:val="00A328BA"/>
    <w:rsid w:val="00A3298A"/>
    <w:rsid w:val="00A32A88"/>
    <w:rsid w:val="00A33175"/>
    <w:rsid w:val="00A33244"/>
    <w:rsid w:val="00A33834"/>
    <w:rsid w:val="00A3450C"/>
    <w:rsid w:val="00A3474E"/>
    <w:rsid w:val="00A35F56"/>
    <w:rsid w:val="00A36590"/>
    <w:rsid w:val="00A367B1"/>
    <w:rsid w:val="00A36CB6"/>
    <w:rsid w:val="00A3788C"/>
    <w:rsid w:val="00A37999"/>
    <w:rsid w:val="00A412D5"/>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ED6"/>
    <w:rsid w:val="00A50F50"/>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19E9"/>
    <w:rsid w:val="00A71EFB"/>
    <w:rsid w:val="00A73602"/>
    <w:rsid w:val="00A736BE"/>
    <w:rsid w:val="00A7384F"/>
    <w:rsid w:val="00A73BEC"/>
    <w:rsid w:val="00A7440F"/>
    <w:rsid w:val="00A750A9"/>
    <w:rsid w:val="00A755A8"/>
    <w:rsid w:val="00A75A5C"/>
    <w:rsid w:val="00A7617F"/>
    <w:rsid w:val="00A7671C"/>
    <w:rsid w:val="00A76B0E"/>
    <w:rsid w:val="00A76CCD"/>
    <w:rsid w:val="00A77096"/>
    <w:rsid w:val="00A800B5"/>
    <w:rsid w:val="00A8177A"/>
    <w:rsid w:val="00A83013"/>
    <w:rsid w:val="00A844EA"/>
    <w:rsid w:val="00A84A3A"/>
    <w:rsid w:val="00A84B77"/>
    <w:rsid w:val="00A84D49"/>
    <w:rsid w:val="00A8690E"/>
    <w:rsid w:val="00A86DC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0765"/>
    <w:rsid w:val="00AA2805"/>
    <w:rsid w:val="00AA29D5"/>
    <w:rsid w:val="00AA332D"/>
    <w:rsid w:val="00AA3521"/>
    <w:rsid w:val="00AA3750"/>
    <w:rsid w:val="00AA486C"/>
    <w:rsid w:val="00AA4DDE"/>
    <w:rsid w:val="00AA5423"/>
    <w:rsid w:val="00AA5EC6"/>
    <w:rsid w:val="00AA66C7"/>
    <w:rsid w:val="00AA6833"/>
    <w:rsid w:val="00AA71B4"/>
    <w:rsid w:val="00AB024D"/>
    <w:rsid w:val="00AB0643"/>
    <w:rsid w:val="00AB08F2"/>
    <w:rsid w:val="00AB0993"/>
    <w:rsid w:val="00AB208F"/>
    <w:rsid w:val="00AB25F0"/>
    <w:rsid w:val="00AB2B8E"/>
    <w:rsid w:val="00AB475E"/>
    <w:rsid w:val="00AB4B0F"/>
    <w:rsid w:val="00AB4E9E"/>
    <w:rsid w:val="00AB574A"/>
    <w:rsid w:val="00AB5973"/>
    <w:rsid w:val="00AB73DE"/>
    <w:rsid w:val="00AB7AA6"/>
    <w:rsid w:val="00AB7E8C"/>
    <w:rsid w:val="00AB7F28"/>
    <w:rsid w:val="00AC005B"/>
    <w:rsid w:val="00AC0F5C"/>
    <w:rsid w:val="00AC1419"/>
    <w:rsid w:val="00AC1E75"/>
    <w:rsid w:val="00AC1FA7"/>
    <w:rsid w:val="00AC261E"/>
    <w:rsid w:val="00AC3161"/>
    <w:rsid w:val="00AC35FB"/>
    <w:rsid w:val="00AC38E7"/>
    <w:rsid w:val="00AC42ED"/>
    <w:rsid w:val="00AC5A6B"/>
    <w:rsid w:val="00AC5BB5"/>
    <w:rsid w:val="00AC5C4C"/>
    <w:rsid w:val="00AC5F94"/>
    <w:rsid w:val="00AC5FA7"/>
    <w:rsid w:val="00AC5FD1"/>
    <w:rsid w:val="00AC61CE"/>
    <w:rsid w:val="00AC65D8"/>
    <w:rsid w:val="00AC6B27"/>
    <w:rsid w:val="00AC7258"/>
    <w:rsid w:val="00AC7DE7"/>
    <w:rsid w:val="00AC7E77"/>
    <w:rsid w:val="00AD08BA"/>
    <w:rsid w:val="00AD097C"/>
    <w:rsid w:val="00AD0D78"/>
    <w:rsid w:val="00AD1392"/>
    <w:rsid w:val="00AD1568"/>
    <w:rsid w:val="00AD15EE"/>
    <w:rsid w:val="00AD172E"/>
    <w:rsid w:val="00AD1CD8"/>
    <w:rsid w:val="00AD1D9E"/>
    <w:rsid w:val="00AD2B9D"/>
    <w:rsid w:val="00AD2D5B"/>
    <w:rsid w:val="00AD368A"/>
    <w:rsid w:val="00AD3BE8"/>
    <w:rsid w:val="00AD3E6F"/>
    <w:rsid w:val="00AD4BD0"/>
    <w:rsid w:val="00AD4DAC"/>
    <w:rsid w:val="00AD54F6"/>
    <w:rsid w:val="00AD5B5C"/>
    <w:rsid w:val="00AD5C18"/>
    <w:rsid w:val="00AD6714"/>
    <w:rsid w:val="00AD7E63"/>
    <w:rsid w:val="00AE0A7A"/>
    <w:rsid w:val="00AE12EE"/>
    <w:rsid w:val="00AE1B83"/>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6FC"/>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025"/>
    <w:rsid w:val="00B00594"/>
    <w:rsid w:val="00B00BC3"/>
    <w:rsid w:val="00B01449"/>
    <w:rsid w:val="00B016A4"/>
    <w:rsid w:val="00B019AC"/>
    <w:rsid w:val="00B0220D"/>
    <w:rsid w:val="00B0220F"/>
    <w:rsid w:val="00B02264"/>
    <w:rsid w:val="00B033E1"/>
    <w:rsid w:val="00B0341B"/>
    <w:rsid w:val="00B034C5"/>
    <w:rsid w:val="00B03567"/>
    <w:rsid w:val="00B038C8"/>
    <w:rsid w:val="00B03E9B"/>
    <w:rsid w:val="00B042B9"/>
    <w:rsid w:val="00B04D56"/>
    <w:rsid w:val="00B05D73"/>
    <w:rsid w:val="00B06825"/>
    <w:rsid w:val="00B06BAD"/>
    <w:rsid w:val="00B07856"/>
    <w:rsid w:val="00B078F8"/>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40E1"/>
    <w:rsid w:val="00B25127"/>
    <w:rsid w:val="00B25162"/>
    <w:rsid w:val="00B253F1"/>
    <w:rsid w:val="00B2567C"/>
    <w:rsid w:val="00B258BB"/>
    <w:rsid w:val="00B26273"/>
    <w:rsid w:val="00B306F7"/>
    <w:rsid w:val="00B3074D"/>
    <w:rsid w:val="00B313BA"/>
    <w:rsid w:val="00B3165B"/>
    <w:rsid w:val="00B3289F"/>
    <w:rsid w:val="00B3298C"/>
    <w:rsid w:val="00B3365C"/>
    <w:rsid w:val="00B339EB"/>
    <w:rsid w:val="00B33E83"/>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3C"/>
    <w:rsid w:val="00B42EE4"/>
    <w:rsid w:val="00B43A51"/>
    <w:rsid w:val="00B44156"/>
    <w:rsid w:val="00B44444"/>
    <w:rsid w:val="00B44E82"/>
    <w:rsid w:val="00B45B84"/>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0A"/>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593"/>
    <w:rsid w:val="00B95682"/>
    <w:rsid w:val="00B9612A"/>
    <w:rsid w:val="00B9655A"/>
    <w:rsid w:val="00B968C8"/>
    <w:rsid w:val="00B96DBA"/>
    <w:rsid w:val="00B971AF"/>
    <w:rsid w:val="00B97469"/>
    <w:rsid w:val="00B975B2"/>
    <w:rsid w:val="00B97728"/>
    <w:rsid w:val="00BA086B"/>
    <w:rsid w:val="00BA11EF"/>
    <w:rsid w:val="00BA15A7"/>
    <w:rsid w:val="00BA1C9B"/>
    <w:rsid w:val="00BA2775"/>
    <w:rsid w:val="00BA2912"/>
    <w:rsid w:val="00BA2BC6"/>
    <w:rsid w:val="00BA2CCF"/>
    <w:rsid w:val="00BA37B3"/>
    <w:rsid w:val="00BA3EC5"/>
    <w:rsid w:val="00BA3F4D"/>
    <w:rsid w:val="00BA41FA"/>
    <w:rsid w:val="00BA442E"/>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B7A98"/>
    <w:rsid w:val="00BC0807"/>
    <w:rsid w:val="00BC12BC"/>
    <w:rsid w:val="00BC146D"/>
    <w:rsid w:val="00BC249C"/>
    <w:rsid w:val="00BC26EF"/>
    <w:rsid w:val="00BC2C8E"/>
    <w:rsid w:val="00BC44AB"/>
    <w:rsid w:val="00BC455C"/>
    <w:rsid w:val="00BC46DB"/>
    <w:rsid w:val="00BC4827"/>
    <w:rsid w:val="00BC53F2"/>
    <w:rsid w:val="00BC5ACE"/>
    <w:rsid w:val="00BC6287"/>
    <w:rsid w:val="00BC70B8"/>
    <w:rsid w:val="00BC7277"/>
    <w:rsid w:val="00BD0687"/>
    <w:rsid w:val="00BD09F5"/>
    <w:rsid w:val="00BD279D"/>
    <w:rsid w:val="00BD33B6"/>
    <w:rsid w:val="00BD3926"/>
    <w:rsid w:val="00BD3FBB"/>
    <w:rsid w:val="00BD41C1"/>
    <w:rsid w:val="00BD44F9"/>
    <w:rsid w:val="00BD4ADD"/>
    <w:rsid w:val="00BD5B37"/>
    <w:rsid w:val="00BD5CA8"/>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08B"/>
    <w:rsid w:val="00BF5388"/>
    <w:rsid w:val="00BF54BE"/>
    <w:rsid w:val="00BF5659"/>
    <w:rsid w:val="00BF5843"/>
    <w:rsid w:val="00BF5C00"/>
    <w:rsid w:val="00BF68BB"/>
    <w:rsid w:val="00BF694E"/>
    <w:rsid w:val="00BF6E24"/>
    <w:rsid w:val="00BF6F62"/>
    <w:rsid w:val="00C00273"/>
    <w:rsid w:val="00C004F4"/>
    <w:rsid w:val="00C00F1B"/>
    <w:rsid w:val="00C01284"/>
    <w:rsid w:val="00C02101"/>
    <w:rsid w:val="00C0253B"/>
    <w:rsid w:val="00C02768"/>
    <w:rsid w:val="00C04100"/>
    <w:rsid w:val="00C04BE6"/>
    <w:rsid w:val="00C054FF"/>
    <w:rsid w:val="00C05939"/>
    <w:rsid w:val="00C0662E"/>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43D"/>
    <w:rsid w:val="00C25775"/>
    <w:rsid w:val="00C25A4B"/>
    <w:rsid w:val="00C26696"/>
    <w:rsid w:val="00C268F7"/>
    <w:rsid w:val="00C26A4D"/>
    <w:rsid w:val="00C27AF1"/>
    <w:rsid w:val="00C27F99"/>
    <w:rsid w:val="00C301A6"/>
    <w:rsid w:val="00C3165D"/>
    <w:rsid w:val="00C321B8"/>
    <w:rsid w:val="00C3238A"/>
    <w:rsid w:val="00C32AC4"/>
    <w:rsid w:val="00C33FB2"/>
    <w:rsid w:val="00C34FA5"/>
    <w:rsid w:val="00C373A8"/>
    <w:rsid w:val="00C37B2E"/>
    <w:rsid w:val="00C402CA"/>
    <w:rsid w:val="00C4072E"/>
    <w:rsid w:val="00C40CA5"/>
    <w:rsid w:val="00C41603"/>
    <w:rsid w:val="00C43488"/>
    <w:rsid w:val="00C4375E"/>
    <w:rsid w:val="00C44065"/>
    <w:rsid w:val="00C44F6D"/>
    <w:rsid w:val="00C45446"/>
    <w:rsid w:val="00C4612B"/>
    <w:rsid w:val="00C46FF9"/>
    <w:rsid w:val="00C503BF"/>
    <w:rsid w:val="00C50450"/>
    <w:rsid w:val="00C50EB1"/>
    <w:rsid w:val="00C51210"/>
    <w:rsid w:val="00C51879"/>
    <w:rsid w:val="00C51B57"/>
    <w:rsid w:val="00C52144"/>
    <w:rsid w:val="00C53527"/>
    <w:rsid w:val="00C539FD"/>
    <w:rsid w:val="00C53D10"/>
    <w:rsid w:val="00C54C8A"/>
    <w:rsid w:val="00C55A97"/>
    <w:rsid w:val="00C55DF9"/>
    <w:rsid w:val="00C56B91"/>
    <w:rsid w:val="00C605FA"/>
    <w:rsid w:val="00C60770"/>
    <w:rsid w:val="00C610FE"/>
    <w:rsid w:val="00C6252D"/>
    <w:rsid w:val="00C6321E"/>
    <w:rsid w:val="00C6330A"/>
    <w:rsid w:val="00C636D3"/>
    <w:rsid w:val="00C637AF"/>
    <w:rsid w:val="00C63962"/>
    <w:rsid w:val="00C64D46"/>
    <w:rsid w:val="00C64FD3"/>
    <w:rsid w:val="00C656C8"/>
    <w:rsid w:val="00C657A8"/>
    <w:rsid w:val="00C66331"/>
    <w:rsid w:val="00C66EA7"/>
    <w:rsid w:val="00C6734F"/>
    <w:rsid w:val="00C67497"/>
    <w:rsid w:val="00C676B7"/>
    <w:rsid w:val="00C67983"/>
    <w:rsid w:val="00C70453"/>
    <w:rsid w:val="00C70E12"/>
    <w:rsid w:val="00C70FDB"/>
    <w:rsid w:val="00C711E9"/>
    <w:rsid w:val="00C71708"/>
    <w:rsid w:val="00C72740"/>
    <w:rsid w:val="00C72F71"/>
    <w:rsid w:val="00C73C5E"/>
    <w:rsid w:val="00C749C3"/>
    <w:rsid w:val="00C74A3B"/>
    <w:rsid w:val="00C74BCC"/>
    <w:rsid w:val="00C75898"/>
    <w:rsid w:val="00C771EE"/>
    <w:rsid w:val="00C77CDF"/>
    <w:rsid w:val="00C77F58"/>
    <w:rsid w:val="00C80551"/>
    <w:rsid w:val="00C80974"/>
    <w:rsid w:val="00C81781"/>
    <w:rsid w:val="00C81E06"/>
    <w:rsid w:val="00C820E3"/>
    <w:rsid w:val="00C82825"/>
    <w:rsid w:val="00C82F61"/>
    <w:rsid w:val="00C83B74"/>
    <w:rsid w:val="00C84330"/>
    <w:rsid w:val="00C84B53"/>
    <w:rsid w:val="00C84B7A"/>
    <w:rsid w:val="00C8565F"/>
    <w:rsid w:val="00C85734"/>
    <w:rsid w:val="00C857F8"/>
    <w:rsid w:val="00C85868"/>
    <w:rsid w:val="00C85A08"/>
    <w:rsid w:val="00C86568"/>
    <w:rsid w:val="00C86AC1"/>
    <w:rsid w:val="00C87FAA"/>
    <w:rsid w:val="00C90345"/>
    <w:rsid w:val="00C903C3"/>
    <w:rsid w:val="00C904E4"/>
    <w:rsid w:val="00C90661"/>
    <w:rsid w:val="00C907AC"/>
    <w:rsid w:val="00C90C21"/>
    <w:rsid w:val="00C90D9D"/>
    <w:rsid w:val="00C915F5"/>
    <w:rsid w:val="00C92DFB"/>
    <w:rsid w:val="00C94506"/>
    <w:rsid w:val="00C94C3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85B"/>
    <w:rsid w:val="00CA7CCF"/>
    <w:rsid w:val="00CB09C2"/>
    <w:rsid w:val="00CB17DC"/>
    <w:rsid w:val="00CB1C5D"/>
    <w:rsid w:val="00CB35B7"/>
    <w:rsid w:val="00CB3DB1"/>
    <w:rsid w:val="00CB4092"/>
    <w:rsid w:val="00CB4201"/>
    <w:rsid w:val="00CB4D0A"/>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2F"/>
    <w:rsid w:val="00CD3D49"/>
    <w:rsid w:val="00CD402D"/>
    <w:rsid w:val="00CD422A"/>
    <w:rsid w:val="00CD48AA"/>
    <w:rsid w:val="00CD4CB1"/>
    <w:rsid w:val="00CD4D81"/>
    <w:rsid w:val="00CD515D"/>
    <w:rsid w:val="00CD5392"/>
    <w:rsid w:val="00CD5ECD"/>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3707"/>
    <w:rsid w:val="00CE4221"/>
    <w:rsid w:val="00CE5200"/>
    <w:rsid w:val="00CE6BD9"/>
    <w:rsid w:val="00CE73AB"/>
    <w:rsid w:val="00CF2DC2"/>
    <w:rsid w:val="00CF35F6"/>
    <w:rsid w:val="00CF3976"/>
    <w:rsid w:val="00CF41DE"/>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109A0"/>
    <w:rsid w:val="00D11675"/>
    <w:rsid w:val="00D12112"/>
    <w:rsid w:val="00D125DB"/>
    <w:rsid w:val="00D14817"/>
    <w:rsid w:val="00D14EB0"/>
    <w:rsid w:val="00D15829"/>
    <w:rsid w:val="00D16834"/>
    <w:rsid w:val="00D20CAC"/>
    <w:rsid w:val="00D210F2"/>
    <w:rsid w:val="00D21CAD"/>
    <w:rsid w:val="00D21F95"/>
    <w:rsid w:val="00D223B1"/>
    <w:rsid w:val="00D236EC"/>
    <w:rsid w:val="00D2471D"/>
    <w:rsid w:val="00D2483E"/>
    <w:rsid w:val="00D250AE"/>
    <w:rsid w:val="00D251C1"/>
    <w:rsid w:val="00D25712"/>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37E04"/>
    <w:rsid w:val="00D37E12"/>
    <w:rsid w:val="00D4037B"/>
    <w:rsid w:val="00D4060A"/>
    <w:rsid w:val="00D4061E"/>
    <w:rsid w:val="00D41202"/>
    <w:rsid w:val="00D42360"/>
    <w:rsid w:val="00D426E7"/>
    <w:rsid w:val="00D440F8"/>
    <w:rsid w:val="00D4418D"/>
    <w:rsid w:val="00D44365"/>
    <w:rsid w:val="00D44421"/>
    <w:rsid w:val="00D4520E"/>
    <w:rsid w:val="00D45372"/>
    <w:rsid w:val="00D468B0"/>
    <w:rsid w:val="00D4694F"/>
    <w:rsid w:val="00D46DAE"/>
    <w:rsid w:val="00D46DAF"/>
    <w:rsid w:val="00D4778B"/>
    <w:rsid w:val="00D51C0A"/>
    <w:rsid w:val="00D51E35"/>
    <w:rsid w:val="00D524D1"/>
    <w:rsid w:val="00D536AB"/>
    <w:rsid w:val="00D53884"/>
    <w:rsid w:val="00D53D24"/>
    <w:rsid w:val="00D541AA"/>
    <w:rsid w:val="00D54674"/>
    <w:rsid w:val="00D548D6"/>
    <w:rsid w:val="00D565FA"/>
    <w:rsid w:val="00D56F19"/>
    <w:rsid w:val="00D579EC"/>
    <w:rsid w:val="00D57C80"/>
    <w:rsid w:val="00D57FD6"/>
    <w:rsid w:val="00D60749"/>
    <w:rsid w:val="00D6221F"/>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297"/>
    <w:rsid w:val="00D726BF"/>
    <w:rsid w:val="00D72E7E"/>
    <w:rsid w:val="00D7355A"/>
    <w:rsid w:val="00D73AAA"/>
    <w:rsid w:val="00D74750"/>
    <w:rsid w:val="00D74995"/>
    <w:rsid w:val="00D74C32"/>
    <w:rsid w:val="00D75841"/>
    <w:rsid w:val="00D76C05"/>
    <w:rsid w:val="00D772B6"/>
    <w:rsid w:val="00D77446"/>
    <w:rsid w:val="00D77779"/>
    <w:rsid w:val="00D80251"/>
    <w:rsid w:val="00D8045C"/>
    <w:rsid w:val="00D80760"/>
    <w:rsid w:val="00D813CC"/>
    <w:rsid w:val="00D81738"/>
    <w:rsid w:val="00D84848"/>
    <w:rsid w:val="00D85D4B"/>
    <w:rsid w:val="00D86738"/>
    <w:rsid w:val="00D86A45"/>
    <w:rsid w:val="00D87331"/>
    <w:rsid w:val="00D876EA"/>
    <w:rsid w:val="00D90155"/>
    <w:rsid w:val="00D9144A"/>
    <w:rsid w:val="00D91923"/>
    <w:rsid w:val="00D92E58"/>
    <w:rsid w:val="00D93CE7"/>
    <w:rsid w:val="00D93DA4"/>
    <w:rsid w:val="00D94335"/>
    <w:rsid w:val="00D94531"/>
    <w:rsid w:val="00D94B7E"/>
    <w:rsid w:val="00D94F41"/>
    <w:rsid w:val="00D9718D"/>
    <w:rsid w:val="00D973CE"/>
    <w:rsid w:val="00DA0350"/>
    <w:rsid w:val="00DA0FB8"/>
    <w:rsid w:val="00DA11EB"/>
    <w:rsid w:val="00DA310E"/>
    <w:rsid w:val="00DA39F2"/>
    <w:rsid w:val="00DA3DD1"/>
    <w:rsid w:val="00DA40B8"/>
    <w:rsid w:val="00DA466E"/>
    <w:rsid w:val="00DA4D2E"/>
    <w:rsid w:val="00DA536B"/>
    <w:rsid w:val="00DA5611"/>
    <w:rsid w:val="00DA66AD"/>
    <w:rsid w:val="00DA6AAA"/>
    <w:rsid w:val="00DA6E73"/>
    <w:rsid w:val="00DA702D"/>
    <w:rsid w:val="00DB0AFF"/>
    <w:rsid w:val="00DB1296"/>
    <w:rsid w:val="00DB2D30"/>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C7E8F"/>
    <w:rsid w:val="00DD0EB9"/>
    <w:rsid w:val="00DD19D0"/>
    <w:rsid w:val="00DD2737"/>
    <w:rsid w:val="00DD2AA9"/>
    <w:rsid w:val="00DD3603"/>
    <w:rsid w:val="00DD3A71"/>
    <w:rsid w:val="00DD4081"/>
    <w:rsid w:val="00DD4B3C"/>
    <w:rsid w:val="00DD54AC"/>
    <w:rsid w:val="00DD6720"/>
    <w:rsid w:val="00DD69AE"/>
    <w:rsid w:val="00DD72E4"/>
    <w:rsid w:val="00DD7C4C"/>
    <w:rsid w:val="00DD7D81"/>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0CC"/>
    <w:rsid w:val="00DE7432"/>
    <w:rsid w:val="00DE7B0F"/>
    <w:rsid w:val="00DF019A"/>
    <w:rsid w:val="00DF05E4"/>
    <w:rsid w:val="00DF24C4"/>
    <w:rsid w:val="00DF30FE"/>
    <w:rsid w:val="00DF3D62"/>
    <w:rsid w:val="00DF3E4A"/>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3E90"/>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472"/>
    <w:rsid w:val="00E20569"/>
    <w:rsid w:val="00E2059D"/>
    <w:rsid w:val="00E20C95"/>
    <w:rsid w:val="00E21F76"/>
    <w:rsid w:val="00E2251B"/>
    <w:rsid w:val="00E23240"/>
    <w:rsid w:val="00E242A7"/>
    <w:rsid w:val="00E243D1"/>
    <w:rsid w:val="00E25FA4"/>
    <w:rsid w:val="00E26C86"/>
    <w:rsid w:val="00E27D80"/>
    <w:rsid w:val="00E3052E"/>
    <w:rsid w:val="00E30B66"/>
    <w:rsid w:val="00E3124B"/>
    <w:rsid w:val="00E3133F"/>
    <w:rsid w:val="00E32EF4"/>
    <w:rsid w:val="00E330E9"/>
    <w:rsid w:val="00E334F8"/>
    <w:rsid w:val="00E33C40"/>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B1C"/>
    <w:rsid w:val="00E44E66"/>
    <w:rsid w:val="00E452EA"/>
    <w:rsid w:val="00E46117"/>
    <w:rsid w:val="00E46249"/>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6910"/>
    <w:rsid w:val="00E56D73"/>
    <w:rsid w:val="00E5778F"/>
    <w:rsid w:val="00E577AB"/>
    <w:rsid w:val="00E577B1"/>
    <w:rsid w:val="00E57EC9"/>
    <w:rsid w:val="00E60F48"/>
    <w:rsid w:val="00E61A56"/>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288F"/>
    <w:rsid w:val="00E736E8"/>
    <w:rsid w:val="00E74646"/>
    <w:rsid w:val="00E749B4"/>
    <w:rsid w:val="00E7528C"/>
    <w:rsid w:val="00E7589A"/>
    <w:rsid w:val="00E75E9F"/>
    <w:rsid w:val="00E7700A"/>
    <w:rsid w:val="00E77338"/>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15F0"/>
    <w:rsid w:val="00E920CC"/>
    <w:rsid w:val="00E92126"/>
    <w:rsid w:val="00E92325"/>
    <w:rsid w:val="00E925CB"/>
    <w:rsid w:val="00E92696"/>
    <w:rsid w:val="00E92BFC"/>
    <w:rsid w:val="00E948DA"/>
    <w:rsid w:val="00E948E6"/>
    <w:rsid w:val="00E95E21"/>
    <w:rsid w:val="00E95EB6"/>
    <w:rsid w:val="00E960B6"/>
    <w:rsid w:val="00E96546"/>
    <w:rsid w:val="00E971C9"/>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B71"/>
    <w:rsid w:val="00EA6C42"/>
    <w:rsid w:val="00EA7DCD"/>
    <w:rsid w:val="00EA7EFF"/>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58E0"/>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4BC4"/>
    <w:rsid w:val="00EE5451"/>
    <w:rsid w:val="00EE5707"/>
    <w:rsid w:val="00EE6163"/>
    <w:rsid w:val="00EE69E2"/>
    <w:rsid w:val="00EE6F57"/>
    <w:rsid w:val="00EE73A2"/>
    <w:rsid w:val="00EE7D7C"/>
    <w:rsid w:val="00EE7DEA"/>
    <w:rsid w:val="00EE7DF1"/>
    <w:rsid w:val="00EF04A2"/>
    <w:rsid w:val="00EF06D2"/>
    <w:rsid w:val="00EF1551"/>
    <w:rsid w:val="00EF161C"/>
    <w:rsid w:val="00EF1639"/>
    <w:rsid w:val="00EF1DB7"/>
    <w:rsid w:val="00EF21B4"/>
    <w:rsid w:val="00EF2AD1"/>
    <w:rsid w:val="00EF3078"/>
    <w:rsid w:val="00EF3306"/>
    <w:rsid w:val="00EF4090"/>
    <w:rsid w:val="00EF451D"/>
    <w:rsid w:val="00EF46F5"/>
    <w:rsid w:val="00EF4894"/>
    <w:rsid w:val="00EF4BB7"/>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233"/>
    <w:rsid w:val="00F114F9"/>
    <w:rsid w:val="00F115EA"/>
    <w:rsid w:val="00F134EA"/>
    <w:rsid w:val="00F136C2"/>
    <w:rsid w:val="00F14BCF"/>
    <w:rsid w:val="00F14F8E"/>
    <w:rsid w:val="00F1568B"/>
    <w:rsid w:val="00F165ED"/>
    <w:rsid w:val="00F16E89"/>
    <w:rsid w:val="00F175DB"/>
    <w:rsid w:val="00F1773B"/>
    <w:rsid w:val="00F20AF0"/>
    <w:rsid w:val="00F212F3"/>
    <w:rsid w:val="00F214CC"/>
    <w:rsid w:val="00F215B6"/>
    <w:rsid w:val="00F219E1"/>
    <w:rsid w:val="00F21EA8"/>
    <w:rsid w:val="00F22B94"/>
    <w:rsid w:val="00F22CE9"/>
    <w:rsid w:val="00F22D81"/>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670"/>
    <w:rsid w:val="00F35D61"/>
    <w:rsid w:val="00F35DC5"/>
    <w:rsid w:val="00F377FF"/>
    <w:rsid w:val="00F40353"/>
    <w:rsid w:val="00F406A6"/>
    <w:rsid w:val="00F40A51"/>
    <w:rsid w:val="00F40AFC"/>
    <w:rsid w:val="00F4127C"/>
    <w:rsid w:val="00F416BB"/>
    <w:rsid w:val="00F41C2C"/>
    <w:rsid w:val="00F420EA"/>
    <w:rsid w:val="00F424FB"/>
    <w:rsid w:val="00F428CA"/>
    <w:rsid w:val="00F43773"/>
    <w:rsid w:val="00F4399F"/>
    <w:rsid w:val="00F44BA7"/>
    <w:rsid w:val="00F44FD4"/>
    <w:rsid w:val="00F4514B"/>
    <w:rsid w:val="00F45C34"/>
    <w:rsid w:val="00F5024A"/>
    <w:rsid w:val="00F50339"/>
    <w:rsid w:val="00F507B4"/>
    <w:rsid w:val="00F507C2"/>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221"/>
    <w:rsid w:val="00F65A28"/>
    <w:rsid w:val="00F6723F"/>
    <w:rsid w:val="00F673A0"/>
    <w:rsid w:val="00F67DDA"/>
    <w:rsid w:val="00F7081D"/>
    <w:rsid w:val="00F71DA2"/>
    <w:rsid w:val="00F71DAD"/>
    <w:rsid w:val="00F73F6E"/>
    <w:rsid w:val="00F74533"/>
    <w:rsid w:val="00F74B0A"/>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41E"/>
    <w:rsid w:val="00F86839"/>
    <w:rsid w:val="00F86902"/>
    <w:rsid w:val="00F86C1F"/>
    <w:rsid w:val="00F90DA8"/>
    <w:rsid w:val="00F92FDC"/>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C3F"/>
    <w:rsid w:val="00FA2C87"/>
    <w:rsid w:val="00FA2F3F"/>
    <w:rsid w:val="00FA3DE3"/>
    <w:rsid w:val="00FA4B5F"/>
    <w:rsid w:val="00FA4FE5"/>
    <w:rsid w:val="00FA65DF"/>
    <w:rsid w:val="00FA6894"/>
    <w:rsid w:val="00FA6E41"/>
    <w:rsid w:val="00FA7539"/>
    <w:rsid w:val="00FA78CC"/>
    <w:rsid w:val="00FA7972"/>
    <w:rsid w:val="00FB088F"/>
    <w:rsid w:val="00FB19AA"/>
    <w:rsid w:val="00FB1E83"/>
    <w:rsid w:val="00FB1FFF"/>
    <w:rsid w:val="00FB27EF"/>
    <w:rsid w:val="00FB304E"/>
    <w:rsid w:val="00FB4BBA"/>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313E"/>
    <w:rsid w:val="00FC3E3C"/>
    <w:rsid w:val="00FC4248"/>
    <w:rsid w:val="00FC45B5"/>
    <w:rsid w:val="00FC484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34"/>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49DB"/>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786"/>
    <w:pPr>
      <w:spacing w:after="180"/>
    </w:pPr>
    <w:rPr>
      <w:rFonts w:ascii="Times New Roman" w:hAnsi="Times New Roman"/>
      <w:lang w:val="en-GB" w:eastAsia="en-US"/>
    </w:rPr>
  </w:style>
  <w:style w:type="paragraph" w:styleId="Heading1">
    <w:name w:val="heading 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8"/>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13"/>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2-e/Docs/R4-220695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2D26A-869F-4CD8-ACE8-7A6BEE817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4</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11091</CharactersWithSpaces>
  <SharedDoc>false</SharedDoc>
  <HLinks>
    <vt:vector size="6" baseType="variant">
      <vt:variant>
        <vt:i4>1048681</vt:i4>
      </vt:variant>
      <vt:variant>
        <vt:i4>0</vt:i4>
      </vt:variant>
      <vt:variant>
        <vt:i4>0</vt:i4>
      </vt:variant>
      <vt:variant>
        <vt:i4>5</vt:i4>
      </vt:variant>
      <vt:variant>
        <vt:lpwstr>https://www.3gpp.org/ftp/tsg_ran/WG1_RL1/TSGR1_107-e/Docs/R1-2112802.zip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Hwang, Ian</cp:lastModifiedBy>
  <cp:revision>123</cp:revision>
  <cp:lastPrinted>1900-01-01T08:00:00Z</cp:lastPrinted>
  <dcterms:created xsi:type="dcterms:W3CDTF">2022-04-16T05:12:00Z</dcterms:created>
  <dcterms:modified xsi:type="dcterms:W3CDTF">2022-04-25T05:21:00Z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